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DFFC" w14:textId="77777777" w:rsidR="00B14F83" w:rsidRDefault="00B14F83">
      <w:pPr>
        <w:pStyle w:val="SECTIONCover"/>
      </w:pPr>
    </w:p>
    <w:p w14:paraId="1BCEDFFD" w14:textId="77777777" w:rsidR="00B14F83" w:rsidRDefault="00B14F83">
      <w:pPr>
        <w:pStyle w:val="BodyText"/>
        <w:spacing w:before="9000"/>
      </w:pPr>
    </w:p>
    <w:p w14:paraId="1BCEDFFE" w14:textId="77777777" w:rsidR="00B14F83" w:rsidRDefault="009A64C7">
      <w:pPr>
        <w:pStyle w:val="BodyText"/>
      </w:pPr>
      <w:r>
        <w:rPr>
          <w:noProof/>
          <w:lang w:eastAsia="en-GB"/>
        </w:rPr>
        <mc:AlternateContent>
          <mc:Choice Requires="wps">
            <w:drawing>
              <wp:inline distT="0" distB="0" distL="0" distR="0" wp14:anchorId="1BCEE236" wp14:editId="5E8C7A1F">
                <wp:extent cx="5400000" cy="1494845"/>
                <wp:effectExtent l="0" t="0" r="0" b="0"/>
                <wp:docPr id="36" name="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400000" cy="1494845"/>
                        </a:xfrm>
                        <a:prstGeom prst="rect">
                          <a:avLst/>
                        </a:prstGeom>
                        <a:blipFill rotWithShape="1">
                          <a:blip r:embed="rId11" cstate="print">
                            <a:extLst>
                              <a:ext uri="{28A0092B-C50C-407E-A947-70E740481C1C}">
                                <a14:useLocalDpi xmlns:a14="http://schemas.microsoft.com/office/drawing/2010/main"/>
                              </a:ext>
                            </a:extLst>
                          </a:blip>
                          <a:tile tx="0" ty="0" sx="100000" sy="100000" flip="none" algn="tl"/>
                        </a:blipFill>
                      </wps:spPr>
                      <wps:txbx>
                        <w:txbxContent>
                          <w:p w14:paraId="3C56AB37" w14:textId="77777777" w:rsidR="007C621F" w:rsidRDefault="007C621F" w:rsidP="00DA64ED">
                            <w:pPr>
                              <w:pStyle w:val="Title"/>
                            </w:pPr>
                            <w:r>
                              <w:t>DATA STRATEGY POLICY</w:t>
                            </w:r>
                          </w:p>
                          <w:p w14:paraId="63F33492" w14:textId="77777777" w:rsidR="007C621F" w:rsidRDefault="007C621F" w:rsidP="00DA64ED">
                            <w:pPr>
                              <w:pStyle w:val="Subtitle"/>
                            </w:pPr>
                            <w:r>
                              <w:t>TRUSTEES OF THE j murphy group pension plan</w:t>
                            </w:r>
                          </w:p>
                          <w:p w14:paraId="0434ABD8" w14:textId="77777777" w:rsidR="007C621F" w:rsidRDefault="007C621F" w:rsidP="00DA64ED">
                            <w:pPr>
                              <w:pStyle w:val="Date"/>
                            </w:pPr>
                            <w:r>
                              <w:t>January 2018</w:t>
                            </w:r>
                          </w:p>
                          <w:p w14:paraId="7A9378AF" w14:textId="77777777" w:rsidR="007C621F" w:rsidRPr="00DA64ED" w:rsidRDefault="007C621F" w:rsidP="00DA64ED">
                            <w:pPr>
                              <w:pStyle w:val="Author"/>
                            </w:pPr>
                          </w:p>
                          <w:p w14:paraId="1BCEE28D" w14:textId="48BC8A19" w:rsidR="007C621F" w:rsidRDefault="007C621F">
                            <w:pPr>
                              <w:pStyle w:val="Date"/>
                            </w:pPr>
                          </w:p>
                        </w:txbxContent>
                      </wps:txbx>
                      <wps:bodyPr vert="horz" wrap="square" lIns="216000" tIns="288000" rIns="216000" bIns="288000" rtlCol="0" anchor="t" anchorCtr="0">
                        <a:noAutofit/>
                      </wps:bodyPr>
                    </wps:wsp>
                  </a:graphicData>
                </a:graphic>
              </wp:inline>
            </w:drawing>
          </mc:Choice>
          <mc:Fallback>
            <w:pict>
              <v:rect w14:anchorId="1BCEE236" id="Title 2" o:spid="_x0000_s1026" style="width:425.2pt;height:117.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" stroked="f">
                <v:fill r:id="rId12" o:title="" recolor="t" rotate="t" type="tile"/>
                <o:lock v:ext="edit" grouping="t"/>
                <v:textbox inset="6mm,8mm,6mm,8mm">
                  <w:txbxContent>
                    <w:p w14:paraId="3C56AB37" w14:textId="77777777" w:rsidR="007C621F" w:rsidRDefault="007C621F" w:rsidP="00DA64ED">
                      <w:pPr>
                        <w:pStyle w:val="Title"/>
                      </w:pPr>
                      <w:r>
                        <w:t>DATA STRATEGY POLICY</w:t>
                      </w:r>
                    </w:p>
                    <w:p w14:paraId="63F33492" w14:textId="77777777" w:rsidR="007C621F" w:rsidRDefault="007C621F" w:rsidP="00DA64ED">
                      <w:pPr>
                        <w:pStyle w:val="Subtitle"/>
                      </w:pPr>
                      <w:r>
                        <w:t>TRUSTEES OF THE j murphy group pension plan</w:t>
                      </w:r>
                    </w:p>
                    <w:p w14:paraId="0434ABD8" w14:textId="77777777" w:rsidR="007C621F" w:rsidRDefault="007C621F" w:rsidP="00DA64ED">
                      <w:pPr>
                        <w:pStyle w:val="Date"/>
                      </w:pPr>
                      <w:r>
                        <w:t>January 2018</w:t>
                      </w:r>
                    </w:p>
                    <w:p w14:paraId="7A9378AF" w14:textId="77777777" w:rsidR="007C621F" w:rsidRPr="00DA64ED" w:rsidRDefault="007C621F" w:rsidP="00DA64ED">
                      <w:pPr>
                        <w:pStyle w:val="Author"/>
                      </w:pPr>
                    </w:p>
                    <w:p w14:paraId="1BCEE28D" w14:textId="48BC8A19" w:rsidR="007C621F" w:rsidRDefault="007C621F">
                      <w:pPr>
                        <w:pStyle w:val="Date"/>
                      </w:pPr>
                    </w:p>
                  </w:txbxContent>
                </v:textbox>
                <w10:anchorlock/>
              </v:rect>
            </w:pict>
          </mc:Fallback>
        </mc:AlternateContent>
      </w:r>
      <w:bookmarkStart w:id="0" w:name="ELEM_CoverPicture"/>
      <w:bookmarkEnd w:id="0"/>
    </w:p>
    <w:p w14:paraId="1BCEDFFF" w14:textId="77777777" w:rsidR="00B14F83" w:rsidRDefault="00B14F83">
      <w:pPr>
        <w:pStyle w:val="BodyText"/>
        <w:sectPr w:rsidR="00B14F83">
          <w:headerReference w:type="even" r:id="rId13"/>
          <w:headerReference w:type="default" r:id="rId14"/>
          <w:footerReference w:type="even" r:id="rId15"/>
          <w:footerReference w:type="default" r:id="rId16"/>
          <w:headerReference w:type="first" r:id="rId17"/>
          <w:footerReference w:type="first" r:id="rId18"/>
          <w:pgSz w:w="11906" w:h="16838" w:code="9"/>
          <w:pgMar w:top="1814" w:right="1134" w:bottom="1304" w:left="1134" w:header="964" w:footer="482" w:gutter="0"/>
          <w:cols w:space="708"/>
          <w:docGrid w:linePitch="360"/>
        </w:sectPr>
      </w:pPr>
    </w:p>
    <w:p w14:paraId="1BCEE008" w14:textId="77777777" w:rsidR="00B14F83" w:rsidRDefault="00B14F83">
      <w:pPr>
        <w:pStyle w:val="SECTIONToC"/>
      </w:pPr>
      <w:bookmarkStart w:id="1" w:name="_Toc428269037"/>
    </w:p>
    <w:sdt>
      <w:sdtPr>
        <w:rPr>
          <w:rFonts w:asciiTheme="minorHAnsi" w:hAnsiTheme="minorHAnsi"/>
          <w:caps w:val="0"/>
          <w:color w:val="auto"/>
          <w:sz w:val="20"/>
        </w:rPr>
        <w:id w:val="512653054"/>
        <w:docPartObj>
          <w:docPartGallery w:val="Table of Contents"/>
          <w:docPartUnique/>
        </w:docPartObj>
      </w:sdtPr>
      <w:sdtEndPr>
        <w:rPr>
          <w:b/>
          <w:bCs/>
          <w:noProof/>
          <w:color w:val="000000" w:themeColor="text1"/>
          <w:sz w:val="18"/>
          <w:szCs w:val="18"/>
        </w:rPr>
      </w:sdtEndPr>
      <w:sdtContent>
        <w:p w14:paraId="1BCEE009" w14:textId="77777777" w:rsidR="00B14F83" w:rsidRDefault="009A64C7">
          <w:pPr>
            <w:pStyle w:val="TOCHeading"/>
          </w:pPr>
          <w:r>
            <w:t>Contents</w:t>
          </w:r>
        </w:p>
        <w:p w14:paraId="1B6958D1" w14:textId="3AEEE30B" w:rsidR="009E4E54" w:rsidRDefault="009A64C7">
          <w:pPr>
            <w:pStyle w:val="TOC2"/>
            <w:rPr>
              <w:rFonts w:asciiTheme="minorHAnsi" w:eastAsiaTheme="minorEastAsia" w:hAnsiTheme="minorHAnsi"/>
              <w:caps w:val="0"/>
              <w:color w:val="auto"/>
              <w:sz w:val="22"/>
              <w:szCs w:val="22"/>
              <w:lang w:eastAsia="en-GB"/>
            </w:rPr>
          </w:pPr>
          <w:r>
            <w:rPr>
              <w:noProof w:val="0"/>
              <w:sz w:val="18"/>
              <w:szCs w:val="18"/>
            </w:rPr>
            <w:fldChar w:fldCharType="begin"/>
          </w:r>
          <w:r>
            <w:rPr>
              <w:sz w:val="18"/>
              <w:szCs w:val="18"/>
            </w:rPr>
            <w:instrText xml:space="preserve"> TOC \z \t " Appendix Title,1,Chapter Heading,2,Heading 1,3,Heading 2,4 " </w:instrText>
          </w:r>
          <w:r>
            <w:rPr>
              <w:noProof w:val="0"/>
              <w:sz w:val="18"/>
              <w:szCs w:val="18"/>
            </w:rPr>
            <w:fldChar w:fldCharType="separate"/>
          </w:r>
          <w:r w:rsidR="009E4E54" w:rsidRPr="008F0F26">
            <w:rPr>
              <w:color w:val="00AFD7" w:themeColor="text2"/>
            </w:rPr>
            <w:t>1.</w:t>
          </w:r>
          <w:r w:rsidR="009E4E54">
            <w:rPr>
              <w:rFonts w:asciiTheme="minorHAnsi" w:eastAsiaTheme="minorEastAsia" w:hAnsiTheme="minorHAnsi"/>
              <w:caps w:val="0"/>
              <w:color w:val="auto"/>
              <w:sz w:val="22"/>
              <w:szCs w:val="22"/>
              <w:lang w:eastAsia="en-GB"/>
            </w:rPr>
            <w:tab/>
          </w:r>
          <w:r w:rsidR="009E4E54">
            <w:t>Introduction</w:t>
          </w:r>
          <w:r w:rsidR="009E4E54">
            <w:rPr>
              <w:webHidden/>
            </w:rPr>
            <w:tab/>
          </w:r>
          <w:r w:rsidR="009E4E54">
            <w:rPr>
              <w:webHidden/>
            </w:rPr>
            <w:fldChar w:fldCharType="begin"/>
          </w:r>
          <w:r w:rsidR="009E4E54">
            <w:rPr>
              <w:webHidden/>
            </w:rPr>
            <w:instrText xml:space="preserve"> PAGEREF _Toc505778299 \h </w:instrText>
          </w:r>
          <w:r w:rsidR="009E4E54">
            <w:rPr>
              <w:webHidden/>
            </w:rPr>
          </w:r>
          <w:r w:rsidR="009E4E54">
            <w:rPr>
              <w:webHidden/>
            </w:rPr>
            <w:fldChar w:fldCharType="separate"/>
          </w:r>
          <w:r w:rsidR="00D45B76">
            <w:rPr>
              <w:webHidden/>
            </w:rPr>
            <w:t>3</w:t>
          </w:r>
          <w:r w:rsidR="009E4E54">
            <w:rPr>
              <w:webHidden/>
            </w:rPr>
            <w:fldChar w:fldCharType="end"/>
          </w:r>
        </w:p>
        <w:p w14:paraId="3380F96E" w14:textId="7988FDA7" w:rsidR="009E4E54" w:rsidRDefault="009E4E54">
          <w:pPr>
            <w:pStyle w:val="TOC3"/>
            <w:rPr>
              <w:rFonts w:asciiTheme="minorHAnsi" w:eastAsiaTheme="minorEastAsia" w:hAnsiTheme="minorHAnsi"/>
              <w:caps w:val="0"/>
              <w:color w:val="auto"/>
              <w:sz w:val="22"/>
              <w:szCs w:val="22"/>
              <w:lang w:eastAsia="en-GB"/>
            </w:rPr>
          </w:pPr>
          <w:r>
            <w:t>Background</w:t>
          </w:r>
          <w:r>
            <w:rPr>
              <w:webHidden/>
            </w:rPr>
            <w:tab/>
          </w:r>
          <w:r>
            <w:rPr>
              <w:webHidden/>
            </w:rPr>
            <w:fldChar w:fldCharType="begin"/>
          </w:r>
          <w:r>
            <w:rPr>
              <w:webHidden/>
            </w:rPr>
            <w:instrText xml:space="preserve"> PAGEREF _Toc505778300 \h </w:instrText>
          </w:r>
          <w:r>
            <w:rPr>
              <w:webHidden/>
            </w:rPr>
          </w:r>
          <w:r>
            <w:rPr>
              <w:webHidden/>
            </w:rPr>
            <w:fldChar w:fldCharType="separate"/>
          </w:r>
          <w:r w:rsidR="00D45B76">
            <w:rPr>
              <w:webHidden/>
            </w:rPr>
            <w:t>3</w:t>
          </w:r>
          <w:r>
            <w:rPr>
              <w:webHidden/>
            </w:rPr>
            <w:fldChar w:fldCharType="end"/>
          </w:r>
        </w:p>
        <w:p w14:paraId="75EDD0F1" w14:textId="1777D5A6" w:rsidR="009E4E54" w:rsidRDefault="009E4E54">
          <w:pPr>
            <w:pStyle w:val="TOC3"/>
            <w:rPr>
              <w:rFonts w:asciiTheme="minorHAnsi" w:eastAsiaTheme="minorEastAsia" w:hAnsiTheme="minorHAnsi"/>
              <w:caps w:val="0"/>
              <w:color w:val="auto"/>
              <w:sz w:val="22"/>
              <w:szCs w:val="22"/>
              <w:lang w:eastAsia="en-GB"/>
            </w:rPr>
          </w:pPr>
          <w:r>
            <w:t>Role of Trustee</w:t>
          </w:r>
          <w:r>
            <w:rPr>
              <w:webHidden/>
            </w:rPr>
            <w:tab/>
          </w:r>
          <w:r>
            <w:rPr>
              <w:webHidden/>
            </w:rPr>
            <w:fldChar w:fldCharType="begin"/>
          </w:r>
          <w:r>
            <w:rPr>
              <w:webHidden/>
            </w:rPr>
            <w:instrText xml:space="preserve"> PAGEREF _Toc505778301 \h </w:instrText>
          </w:r>
          <w:r>
            <w:rPr>
              <w:webHidden/>
            </w:rPr>
          </w:r>
          <w:r>
            <w:rPr>
              <w:webHidden/>
            </w:rPr>
            <w:fldChar w:fldCharType="separate"/>
          </w:r>
          <w:r w:rsidR="00D45B76">
            <w:rPr>
              <w:webHidden/>
            </w:rPr>
            <w:t>3</w:t>
          </w:r>
          <w:r>
            <w:rPr>
              <w:webHidden/>
            </w:rPr>
            <w:fldChar w:fldCharType="end"/>
          </w:r>
        </w:p>
        <w:p w14:paraId="3F75A18A" w14:textId="6B4BFD05" w:rsidR="009E4E54" w:rsidRDefault="009E4E54">
          <w:pPr>
            <w:pStyle w:val="TOC3"/>
            <w:rPr>
              <w:rFonts w:asciiTheme="minorHAnsi" w:eastAsiaTheme="minorEastAsia" w:hAnsiTheme="minorHAnsi"/>
              <w:caps w:val="0"/>
              <w:color w:val="auto"/>
              <w:sz w:val="22"/>
              <w:szCs w:val="22"/>
              <w:lang w:eastAsia="en-GB"/>
            </w:rPr>
          </w:pPr>
          <w:r>
            <w:t>PURPOSES FOR WHICH DATA are PROCESSED</w:t>
          </w:r>
          <w:r>
            <w:rPr>
              <w:webHidden/>
            </w:rPr>
            <w:tab/>
          </w:r>
          <w:r>
            <w:rPr>
              <w:webHidden/>
            </w:rPr>
            <w:fldChar w:fldCharType="begin"/>
          </w:r>
          <w:r>
            <w:rPr>
              <w:webHidden/>
            </w:rPr>
            <w:instrText xml:space="preserve"> PAGEREF _Toc505778302 \h </w:instrText>
          </w:r>
          <w:r>
            <w:rPr>
              <w:webHidden/>
            </w:rPr>
          </w:r>
          <w:r>
            <w:rPr>
              <w:webHidden/>
            </w:rPr>
            <w:fldChar w:fldCharType="separate"/>
          </w:r>
          <w:r w:rsidR="00D45B76">
            <w:rPr>
              <w:webHidden/>
            </w:rPr>
            <w:t>3</w:t>
          </w:r>
          <w:r>
            <w:rPr>
              <w:webHidden/>
            </w:rPr>
            <w:fldChar w:fldCharType="end"/>
          </w:r>
        </w:p>
        <w:p w14:paraId="1EC30BDE" w14:textId="5D36A01A" w:rsidR="009E4E54" w:rsidRDefault="009E4E54">
          <w:pPr>
            <w:pStyle w:val="TOC3"/>
            <w:rPr>
              <w:rFonts w:asciiTheme="minorHAnsi" w:eastAsiaTheme="minorEastAsia" w:hAnsiTheme="minorHAnsi"/>
              <w:caps w:val="0"/>
              <w:color w:val="auto"/>
              <w:sz w:val="22"/>
              <w:szCs w:val="22"/>
              <w:lang w:eastAsia="en-GB"/>
            </w:rPr>
          </w:pPr>
          <w:r>
            <w:t>Categories of personal data processed</w:t>
          </w:r>
          <w:r>
            <w:rPr>
              <w:webHidden/>
            </w:rPr>
            <w:tab/>
          </w:r>
          <w:r>
            <w:rPr>
              <w:webHidden/>
            </w:rPr>
            <w:fldChar w:fldCharType="begin"/>
          </w:r>
          <w:r>
            <w:rPr>
              <w:webHidden/>
            </w:rPr>
            <w:instrText xml:space="preserve"> PAGEREF _Toc505778303 \h </w:instrText>
          </w:r>
          <w:r>
            <w:rPr>
              <w:webHidden/>
            </w:rPr>
          </w:r>
          <w:r>
            <w:rPr>
              <w:webHidden/>
            </w:rPr>
            <w:fldChar w:fldCharType="separate"/>
          </w:r>
          <w:r w:rsidR="00D45B76">
            <w:rPr>
              <w:webHidden/>
            </w:rPr>
            <w:t>4</w:t>
          </w:r>
          <w:r>
            <w:rPr>
              <w:webHidden/>
            </w:rPr>
            <w:fldChar w:fldCharType="end"/>
          </w:r>
        </w:p>
        <w:p w14:paraId="3BAB0A3B" w14:textId="13A8E5E2" w:rsidR="009E4E54" w:rsidRDefault="009E4E54">
          <w:pPr>
            <w:pStyle w:val="TOC3"/>
            <w:rPr>
              <w:rFonts w:asciiTheme="minorHAnsi" w:eastAsiaTheme="minorEastAsia" w:hAnsiTheme="minorHAnsi"/>
              <w:caps w:val="0"/>
              <w:color w:val="auto"/>
              <w:sz w:val="22"/>
              <w:szCs w:val="22"/>
              <w:lang w:eastAsia="en-GB"/>
            </w:rPr>
          </w:pPr>
          <w:r>
            <w:t>Data Subjects</w:t>
          </w:r>
          <w:r>
            <w:rPr>
              <w:webHidden/>
            </w:rPr>
            <w:tab/>
          </w:r>
          <w:r>
            <w:rPr>
              <w:webHidden/>
            </w:rPr>
            <w:fldChar w:fldCharType="begin"/>
          </w:r>
          <w:r>
            <w:rPr>
              <w:webHidden/>
            </w:rPr>
            <w:instrText xml:space="preserve"> PAGEREF _Toc505778304 \h </w:instrText>
          </w:r>
          <w:r>
            <w:rPr>
              <w:webHidden/>
            </w:rPr>
          </w:r>
          <w:r>
            <w:rPr>
              <w:webHidden/>
            </w:rPr>
            <w:fldChar w:fldCharType="separate"/>
          </w:r>
          <w:r w:rsidR="00D45B76">
            <w:rPr>
              <w:webHidden/>
            </w:rPr>
            <w:t>4</w:t>
          </w:r>
          <w:r>
            <w:rPr>
              <w:webHidden/>
            </w:rPr>
            <w:fldChar w:fldCharType="end"/>
          </w:r>
        </w:p>
        <w:p w14:paraId="2BB45752" w14:textId="5187B9CF" w:rsidR="009E4E54" w:rsidRDefault="009E4E54">
          <w:pPr>
            <w:pStyle w:val="TOC3"/>
            <w:rPr>
              <w:rFonts w:asciiTheme="minorHAnsi" w:eastAsiaTheme="minorEastAsia" w:hAnsiTheme="minorHAnsi"/>
              <w:caps w:val="0"/>
              <w:color w:val="auto"/>
              <w:sz w:val="22"/>
              <w:szCs w:val="22"/>
              <w:lang w:eastAsia="en-GB"/>
            </w:rPr>
          </w:pPr>
          <w:r>
            <w:t>Legal basis OR BASES for processing personal data</w:t>
          </w:r>
          <w:r>
            <w:rPr>
              <w:webHidden/>
            </w:rPr>
            <w:tab/>
          </w:r>
          <w:r>
            <w:rPr>
              <w:webHidden/>
            </w:rPr>
            <w:fldChar w:fldCharType="begin"/>
          </w:r>
          <w:r>
            <w:rPr>
              <w:webHidden/>
            </w:rPr>
            <w:instrText xml:space="preserve"> PAGEREF _Toc505778305 \h </w:instrText>
          </w:r>
          <w:r>
            <w:rPr>
              <w:webHidden/>
            </w:rPr>
          </w:r>
          <w:r>
            <w:rPr>
              <w:webHidden/>
            </w:rPr>
            <w:fldChar w:fldCharType="separate"/>
          </w:r>
          <w:r w:rsidR="00D45B76">
            <w:rPr>
              <w:webHidden/>
            </w:rPr>
            <w:t>5</w:t>
          </w:r>
          <w:r>
            <w:rPr>
              <w:webHidden/>
            </w:rPr>
            <w:fldChar w:fldCharType="end"/>
          </w:r>
        </w:p>
        <w:p w14:paraId="4086AF1E" w14:textId="5EF02891" w:rsidR="009E4E54" w:rsidRDefault="009E4E54">
          <w:pPr>
            <w:pStyle w:val="TOC3"/>
            <w:rPr>
              <w:rFonts w:asciiTheme="minorHAnsi" w:eastAsiaTheme="minorEastAsia" w:hAnsiTheme="minorHAnsi"/>
              <w:caps w:val="0"/>
              <w:color w:val="auto"/>
              <w:sz w:val="22"/>
              <w:szCs w:val="22"/>
              <w:lang w:eastAsia="en-GB"/>
            </w:rPr>
          </w:pPr>
          <w:r>
            <w:t>data protection PRINCIPLES</w:t>
          </w:r>
          <w:r>
            <w:rPr>
              <w:webHidden/>
            </w:rPr>
            <w:tab/>
          </w:r>
          <w:r>
            <w:rPr>
              <w:webHidden/>
            </w:rPr>
            <w:fldChar w:fldCharType="begin"/>
          </w:r>
          <w:r>
            <w:rPr>
              <w:webHidden/>
            </w:rPr>
            <w:instrText xml:space="preserve"> PAGEREF _Toc505778306 \h </w:instrText>
          </w:r>
          <w:r>
            <w:rPr>
              <w:webHidden/>
            </w:rPr>
          </w:r>
          <w:r>
            <w:rPr>
              <w:webHidden/>
            </w:rPr>
            <w:fldChar w:fldCharType="separate"/>
          </w:r>
          <w:r w:rsidR="00D45B76">
            <w:rPr>
              <w:webHidden/>
            </w:rPr>
            <w:t>5</w:t>
          </w:r>
          <w:r>
            <w:rPr>
              <w:webHidden/>
            </w:rPr>
            <w:fldChar w:fldCharType="end"/>
          </w:r>
        </w:p>
        <w:p w14:paraId="09F8F2EF" w14:textId="3E5131DF" w:rsidR="009E4E54" w:rsidRDefault="009E4E54">
          <w:pPr>
            <w:pStyle w:val="TOC2"/>
            <w:rPr>
              <w:rFonts w:asciiTheme="minorHAnsi" w:eastAsiaTheme="minorEastAsia" w:hAnsiTheme="minorHAnsi"/>
              <w:caps w:val="0"/>
              <w:color w:val="auto"/>
              <w:sz w:val="22"/>
              <w:szCs w:val="22"/>
              <w:lang w:eastAsia="en-GB"/>
            </w:rPr>
          </w:pPr>
          <w:r w:rsidRPr="008F0F26">
            <w:rPr>
              <w:color w:val="00AFD7" w:themeColor="text2"/>
            </w:rPr>
            <w:t>2.</w:t>
          </w:r>
          <w:r>
            <w:rPr>
              <w:rFonts w:asciiTheme="minorHAnsi" w:eastAsiaTheme="minorEastAsia" w:hAnsiTheme="minorHAnsi"/>
              <w:caps w:val="0"/>
              <w:color w:val="auto"/>
              <w:sz w:val="22"/>
              <w:szCs w:val="22"/>
              <w:lang w:eastAsia="en-GB"/>
            </w:rPr>
            <w:tab/>
          </w:r>
          <w:r>
            <w:t>TRUSTEE policy</w:t>
          </w:r>
          <w:r>
            <w:rPr>
              <w:webHidden/>
            </w:rPr>
            <w:tab/>
          </w:r>
          <w:r>
            <w:rPr>
              <w:webHidden/>
            </w:rPr>
            <w:fldChar w:fldCharType="begin"/>
          </w:r>
          <w:r>
            <w:rPr>
              <w:webHidden/>
            </w:rPr>
            <w:instrText xml:space="preserve"> PAGEREF _Toc505778307 \h </w:instrText>
          </w:r>
          <w:r>
            <w:rPr>
              <w:webHidden/>
            </w:rPr>
          </w:r>
          <w:r>
            <w:rPr>
              <w:webHidden/>
            </w:rPr>
            <w:fldChar w:fldCharType="separate"/>
          </w:r>
          <w:r w:rsidR="00D45B76">
            <w:rPr>
              <w:webHidden/>
            </w:rPr>
            <w:t>7</w:t>
          </w:r>
          <w:r>
            <w:rPr>
              <w:webHidden/>
            </w:rPr>
            <w:fldChar w:fldCharType="end"/>
          </w:r>
        </w:p>
        <w:p w14:paraId="2E8C76EB" w14:textId="4BF300C4" w:rsidR="009E4E54" w:rsidRDefault="009E4E54">
          <w:pPr>
            <w:pStyle w:val="TOC2"/>
            <w:rPr>
              <w:rFonts w:asciiTheme="minorHAnsi" w:eastAsiaTheme="minorEastAsia" w:hAnsiTheme="minorHAnsi"/>
              <w:caps w:val="0"/>
              <w:color w:val="auto"/>
              <w:sz w:val="22"/>
              <w:szCs w:val="22"/>
              <w:lang w:eastAsia="en-GB"/>
            </w:rPr>
          </w:pPr>
          <w:r w:rsidRPr="008F0F26">
            <w:rPr>
              <w:color w:val="00AFD7" w:themeColor="text2"/>
            </w:rPr>
            <w:t>3.</w:t>
          </w:r>
          <w:r>
            <w:rPr>
              <w:rFonts w:asciiTheme="minorHAnsi" w:eastAsiaTheme="minorEastAsia" w:hAnsiTheme="minorHAnsi"/>
              <w:caps w:val="0"/>
              <w:color w:val="auto"/>
              <w:sz w:val="22"/>
              <w:szCs w:val="22"/>
              <w:lang w:eastAsia="en-GB"/>
            </w:rPr>
            <w:tab/>
          </w:r>
          <w:r>
            <w:t>PROCESSORS / service providers and sharing data with other third parties</w:t>
          </w:r>
          <w:r>
            <w:rPr>
              <w:webHidden/>
            </w:rPr>
            <w:tab/>
          </w:r>
          <w:r>
            <w:rPr>
              <w:webHidden/>
            </w:rPr>
            <w:fldChar w:fldCharType="begin"/>
          </w:r>
          <w:r>
            <w:rPr>
              <w:webHidden/>
            </w:rPr>
            <w:instrText xml:space="preserve"> PAGEREF _Toc505778308 \h </w:instrText>
          </w:r>
          <w:r>
            <w:rPr>
              <w:webHidden/>
            </w:rPr>
          </w:r>
          <w:r>
            <w:rPr>
              <w:webHidden/>
            </w:rPr>
            <w:fldChar w:fldCharType="separate"/>
          </w:r>
          <w:r w:rsidR="00D45B76">
            <w:rPr>
              <w:webHidden/>
            </w:rPr>
            <w:t>9</w:t>
          </w:r>
          <w:r>
            <w:rPr>
              <w:webHidden/>
            </w:rPr>
            <w:fldChar w:fldCharType="end"/>
          </w:r>
        </w:p>
        <w:p w14:paraId="5DBAE2C5" w14:textId="4471475A" w:rsidR="009E4E54" w:rsidRDefault="009E4E54">
          <w:pPr>
            <w:pStyle w:val="TOC3"/>
            <w:rPr>
              <w:rFonts w:asciiTheme="minorHAnsi" w:eastAsiaTheme="minorEastAsia" w:hAnsiTheme="minorHAnsi"/>
              <w:caps w:val="0"/>
              <w:color w:val="auto"/>
              <w:sz w:val="22"/>
              <w:szCs w:val="22"/>
              <w:lang w:eastAsia="en-GB"/>
            </w:rPr>
          </w:pPr>
          <w:r>
            <w:t>Appointing a new processor and/or other service provider</w:t>
          </w:r>
          <w:r>
            <w:rPr>
              <w:webHidden/>
            </w:rPr>
            <w:tab/>
          </w:r>
          <w:r>
            <w:rPr>
              <w:webHidden/>
            </w:rPr>
            <w:fldChar w:fldCharType="begin"/>
          </w:r>
          <w:r>
            <w:rPr>
              <w:webHidden/>
            </w:rPr>
            <w:instrText xml:space="preserve"> PAGEREF _Toc505778309 \h </w:instrText>
          </w:r>
          <w:r>
            <w:rPr>
              <w:webHidden/>
            </w:rPr>
          </w:r>
          <w:r>
            <w:rPr>
              <w:webHidden/>
            </w:rPr>
            <w:fldChar w:fldCharType="separate"/>
          </w:r>
          <w:r w:rsidR="00D45B76">
            <w:rPr>
              <w:webHidden/>
            </w:rPr>
            <w:t>9</w:t>
          </w:r>
          <w:r>
            <w:rPr>
              <w:webHidden/>
            </w:rPr>
            <w:fldChar w:fldCharType="end"/>
          </w:r>
        </w:p>
        <w:p w14:paraId="659A91C1" w14:textId="48CB33F7" w:rsidR="009E4E54" w:rsidRDefault="009E4E54">
          <w:pPr>
            <w:pStyle w:val="TOC3"/>
            <w:rPr>
              <w:rFonts w:asciiTheme="minorHAnsi" w:eastAsiaTheme="minorEastAsia" w:hAnsiTheme="minorHAnsi"/>
              <w:caps w:val="0"/>
              <w:color w:val="auto"/>
              <w:sz w:val="22"/>
              <w:szCs w:val="22"/>
              <w:lang w:eastAsia="en-GB"/>
            </w:rPr>
          </w:pPr>
          <w:r>
            <w:t>Processors / service providers</w:t>
          </w:r>
          <w:r>
            <w:rPr>
              <w:webHidden/>
            </w:rPr>
            <w:tab/>
          </w:r>
          <w:r>
            <w:rPr>
              <w:webHidden/>
            </w:rPr>
            <w:fldChar w:fldCharType="begin"/>
          </w:r>
          <w:r>
            <w:rPr>
              <w:webHidden/>
            </w:rPr>
            <w:instrText xml:space="preserve"> PAGEREF _Toc505778310 \h </w:instrText>
          </w:r>
          <w:r>
            <w:rPr>
              <w:webHidden/>
            </w:rPr>
          </w:r>
          <w:r>
            <w:rPr>
              <w:webHidden/>
            </w:rPr>
            <w:fldChar w:fldCharType="separate"/>
          </w:r>
          <w:r w:rsidR="00D45B76">
            <w:rPr>
              <w:webHidden/>
            </w:rPr>
            <w:t>9</w:t>
          </w:r>
          <w:r>
            <w:rPr>
              <w:webHidden/>
            </w:rPr>
            <w:fldChar w:fldCharType="end"/>
          </w:r>
        </w:p>
        <w:p w14:paraId="75D6926B" w14:textId="369576A1" w:rsidR="009E4E54" w:rsidRDefault="009E4E54">
          <w:pPr>
            <w:pStyle w:val="TOC3"/>
            <w:rPr>
              <w:rFonts w:asciiTheme="minorHAnsi" w:eastAsiaTheme="minorEastAsia" w:hAnsiTheme="minorHAnsi"/>
              <w:caps w:val="0"/>
              <w:color w:val="auto"/>
              <w:sz w:val="22"/>
              <w:szCs w:val="22"/>
              <w:lang w:eastAsia="en-GB"/>
            </w:rPr>
          </w:pPr>
          <w:r>
            <w:t>trustee criteria for processors / service providers</w:t>
          </w:r>
          <w:r>
            <w:rPr>
              <w:webHidden/>
            </w:rPr>
            <w:tab/>
          </w:r>
          <w:r>
            <w:rPr>
              <w:webHidden/>
            </w:rPr>
            <w:fldChar w:fldCharType="begin"/>
          </w:r>
          <w:r>
            <w:rPr>
              <w:webHidden/>
            </w:rPr>
            <w:instrText xml:space="preserve"> PAGEREF _Toc505778311 \h </w:instrText>
          </w:r>
          <w:r>
            <w:rPr>
              <w:webHidden/>
            </w:rPr>
          </w:r>
          <w:r>
            <w:rPr>
              <w:webHidden/>
            </w:rPr>
            <w:fldChar w:fldCharType="separate"/>
          </w:r>
          <w:r w:rsidR="00D45B76">
            <w:rPr>
              <w:webHidden/>
            </w:rPr>
            <w:t>10</w:t>
          </w:r>
          <w:r>
            <w:rPr>
              <w:webHidden/>
            </w:rPr>
            <w:fldChar w:fldCharType="end"/>
          </w:r>
        </w:p>
        <w:p w14:paraId="43BC15FF" w14:textId="1EF4C78C" w:rsidR="009E4E54" w:rsidRDefault="009E4E54">
          <w:pPr>
            <w:pStyle w:val="TOC3"/>
            <w:rPr>
              <w:rFonts w:asciiTheme="minorHAnsi" w:eastAsiaTheme="minorEastAsia" w:hAnsiTheme="minorHAnsi"/>
              <w:caps w:val="0"/>
              <w:color w:val="auto"/>
              <w:sz w:val="22"/>
              <w:szCs w:val="22"/>
              <w:lang w:eastAsia="en-GB"/>
            </w:rPr>
          </w:pPr>
          <w:r>
            <w:t>sharing data with third parties</w:t>
          </w:r>
          <w:r>
            <w:rPr>
              <w:webHidden/>
            </w:rPr>
            <w:tab/>
          </w:r>
          <w:r>
            <w:rPr>
              <w:webHidden/>
            </w:rPr>
            <w:fldChar w:fldCharType="begin"/>
          </w:r>
          <w:r>
            <w:rPr>
              <w:webHidden/>
            </w:rPr>
            <w:instrText xml:space="preserve"> PAGEREF _Toc505778312 \h </w:instrText>
          </w:r>
          <w:r>
            <w:rPr>
              <w:webHidden/>
            </w:rPr>
          </w:r>
          <w:r>
            <w:rPr>
              <w:webHidden/>
            </w:rPr>
            <w:fldChar w:fldCharType="separate"/>
          </w:r>
          <w:r w:rsidR="00D45B76">
            <w:rPr>
              <w:webHidden/>
            </w:rPr>
            <w:t>11</w:t>
          </w:r>
          <w:r>
            <w:rPr>
              <w:webHidden/>
            </w:rPr>
            <w:fldChar w:fldCharType="end"/>
          </w:r>
        </w:p>
        <w:p w14:paraId="21A4AC88" w14:textId="2F97FD28" w:rsidR="009E4E54" w:rsidRDefault="009E4E54">
          <w:pPr>
            <w:pStyle w:val="TOC2"/>
            <w:rPr>
              <w:rFonts w:asciiTheme="minorHAnsi" w:eastAsiaTheme="minorEastAsia" w:hAnsiTheme="minorHAnsi"/>
              <w:caps w:val="0"/>
              <w:color w:val="auto"/>
              <w:sz w:val="22"/>
              <w:szCs w:val="22"/>
              <w:lang w:eastAsia="en-GB"/>
            </w:rPr>
          </w:pPr>
          <w:r w:rsidRPr="008F0F26">
            <w:rPr>
              <w:color w:val="00AFD7" w:themeColor="text2"/>
            </w:rPr>
            <w:t>4.</w:t>
          </w:r>
          <w:r>
            <w:rPr>
              <w:rFonts w:asciiTheme="minorHAnsi" w:eastAsiaTheme="minorEastAsia" w:hAnsiTheme="minorHAnsi"/>
              <w:caps w:val="0"/>
              <w:color w:val="auto"/>
              <w:sz w:val="22"/>
              <w:szCs w:val="22"/>
              <w:lang w:eastAsia="en-GB"/>
            </w:rPr>
            <w:tab/>
          </w:r>
          <w:r>
            <w:t>DATA RETENTION</w:t>
          </w:r>
          <w:r>
            <w:rPr>
              <w:webHidden/>
            </w:rPr>
            <w:tab/>
          </w:r>
          <w:r>
            <w:rPr>
              <w:webHidden/>
            </w:rPr>
            <w:fldChar w:fldCharType="begin"/>
          </w:r>
          <w:r>
            <w:rPr>
              <w:webHidden/>
            </w:rPr>
            <w:instrText xml:space="preserve"> PAGEREF _Toc505778313 \h </w:instrText>
          </w:r>
          <w:r>
            <w:rPr>
              <w:webHidden/>
            </w:rPr>
          </w:r>
          <w:r>
            <w:rPr>
              <w:webHidden/>
            </w:rPr>
            <w:fldChar w:fldCharType="separate"/>
          </w:r>
          <w:r w:rsidR="00D45B76">
            <w:rPr>
              <w:webHidden/>
            </w:rPr>
            <w:t>12</w:t>
          </w:r>
          <w:r>
            <w:rPr>
              <w:webHidden/>
            </w:rPr>
            <w:fldChar w:fldCharType="end"/>
          </w:r>
        </w:p>
        <w:p w14:paraId="457BAF87" w14:textId="74D7C351" w:rsidR="009E4E54" w:rsidRDefault="009E4E54">
          <w:pPr>
            <w:pStyle w:val="TOC2"/>
            <w:rPr>
              <w:rFonts w:asciiTheme="minorHAnsi" w:eastAsiaTheme="minorEastAsia" w:hAnsiTheme="minorHAnsi"/>
              <w:caps w:val="0"/>
              <w:color w:val="auto"/>
              <w:sz w:val="22"/>
              <w:szCs w:val="22"/>
              <w:lang w:eastAsia="en-GB"/>
            </w:rPr>
          </w:pPr>
          <w:r w:rsidRPr="008F0F26">
            <w:rPr>
              <w:color w:val="00AFD7" w:themeColor="text2"/>
            </w:rPr>
            <w:t>5.</w:t>
          </w:r>
          <w:r>
            <w:rPr>
              <w:rFonts w:asciiTheme="minorHAnsi" w:eastAsiaTheme="minorEastAsia" w:hAnsiTheme="minorHAnsi"/>
              <w:caps w:val="0"/>
              <w:color w:val="auto"/>
              <w:sz w:val="22"/>
              <w:szCs w:val="22"/>
              <w:lang w:eastAsia="en-GB"/>
            </w:rPr>
            <w:tab/>
          </w:r>
          <w:r>
            <w:t>Personal data breach</w:t>
          </w:r>
          <w:r>
            <w:rPr>
              <w:webHidden/>
            </w:rPr>
            <w:tab/>
          </w:r>
          <w:r>
            <w:rPr>
              <w:webHidden/>
            </w:rPr>
            <w:fldChar w:fldCharType="begin"/>
          </w:r>
          <w:r>
            <w:rPr>
              <w:webHidden/>
            </w:rPr>
            <w:instrText xml:space="preserve"> PAGEREF _Toc505778314 \h </w:instrText>
          </w:r>
          <w:r>
            <w:rPr>
              <w:webHidden/>
            </w:rPr>
          </w:r>
          <w:r>
            <w:rPr>
              <w:webHidden/>
            </w:rPr>
            <w:fldChar w:fldCharType="separate"/>
          </w:r>
          <w:r w:rsidR="00D45B76">
            <w:rPr>
              <w:webHidden/>
            </w:rPr>
            <w:t>13</w:t>
          </w:r>
          <w:r>
            <w:rPr>
              <w:webHidden/>
            </w:rPr>
            <w:fldChar w:fldCharType="end"/>
          </w:r>
        </w:p>
        <w:p w14:paraId="3509AAE1" w14:textId="146CE7D3" w:rsidR="009E4E54" w:rsidRDefault="009E4E54">
          <w:pPr>
            <w:pStyle w:val="TOC3"/>
            <w:rPr>
              <w:rFonts w:asciiTheme="minorHAnsi" w:eastAsiaTheme="minorEastAsia" w:hAnsiTheme="minorHAnsi"/>
              <w:caps w:val="0"/>
              <w:color w:val="auto"/>
              <w:sz w:val="22"/>
              <w:szCs w:val="22"/>
              <w:lang w:eastAsia="en-GB"/>
            </w:rPr>
          </w:pPr>
          <w:r>
            <w:t>Definition of a personal data breach</w:t>
          </w:r>
          <w:r>
            <w:rPr>
              <w:webHidden/>
            </w:rPr>
            <w:tab/>
          </w:r>
          <w:r>
            <w:rPr>
              <w:webHidden/>
            </w:rPr>
            <w:fldChar w:fldCharType="begin"/>
          </w:r>
          <w:r>
            <w:rPr>
              <w:webHidden/>
            </w:rPr>
            <w:instrText xml:space="preserve"> PAGEREF _Toc505778315 \h </w:instrText>
          </w:r>
          <w:r>
            <w:rPr>
              <w:webHidden/>
            </w:rPr>
          </w:r>
          <w:r>
            <w:rPr>
              <w:webHidden/>
            </w:rPr>
            <w:fldChar w:fldCharType="separate"/>
          </w:r>
          <w:r w:rsidR="00D45B76">
            <w:rPr>
              <w:webHidden/>
            </w:rPr>
            <w:t>13</w:t>
          </w:r>
          <w:r>
            <w:rPr>
              <w:webHidden/>
            </w:rPr>
            <w:fldChar w:fldCharType="end"/>
          </w:r>
        </w:p>
        <w:p w14:paraId="4EED559A" w14:textId="3106449F" w:rsidR="009E4E54" w:rsidRDefault="009E4E54">
          <w:pPr>
            <w:pStyle w:val="TOC3"/>
            <w:rPr>
              <w:rFonts w:asciiTheme="minorHAnsi" w:eastAsiaTheme="minorEastAsia" w:hAnsiTheme="minorHAnsi"/>
              <w:caps w:val="0"/>
              <w:color w:val="auto"/>
              <w:sz w:val="22"/>
              <w:szCs w:val="22"/>
              <w:lang w:eastAsia="en-GB"/>
            </w:rPr>
          </w:pPr>
          <w:r>
            <w:t>identification of a personal data breach</w:t>
          </w:r>
          <w:r>
            <w:rPr>
              <w:webHidden/>
            </w:rPr>
            <w:tab/>
          </w:r>
          <w:r>
            <w:rPr>
              <w:webHidden/>
            </w:rPr>
            <w:fldChar w:fldCharType="begin"/>
          </w:r>
          <w:r>
            <w:rPr>
              <w:webHidden/>
            </w:rPr>
            <w:instrText xml:space="preserve"> PAGEREF _Toc505778316 \h </w:instrText>
          </w:r>
          <w:r>
            <w:rPr>
              <w:webHidden/>
            </w:rPr>
          </w:r>
          <w:r>
            <w:rPr>
              <w:webHidden/>
            </w:rPr>
            <w:fldChar w:fldCharType="separate"/>
          </w:r>
          <w:r w:rsidR="00D45B76">
            <w:rPr>
              <w:webHidden/>
            </w:rPr>
            <w:t>13</w:t>
          </w:r>
          <w:r>
            <w:rPr>
              <w:webHidden/>
            </w:rPr>
            <w:fldChar w:fldCharType="end"/>
          </w:r>
        </w:p>
        <w:p w14:paraId="01F9C2F3" w14:textId="58835FBA" w:rsidR="009E4E54" w:rsidRDefault="009E4E54">
          <w:pPr>
            <w:pStyle w:val="TOC3"/>
            <w:rPr>
              <w:rFonts w:asciiTheme="minorHAnsi" w:eastAsiaTheme="minorEastAsia" w:hAnsiTheme="minorHAnsi"/>
              <w:caps w:val="0"/>
              <w:color w:val="auto"/>
              <w:sz w:val="22"/>
              <w:szCs w:val="22"/>
              <w:lang w:eastAsia="en-GB"/>
            </w:rPr>
          </w:pPr>
          <w:r>
            <w:t>Personal data breach management</w:t>
          </w:r>
          <w:r>
            <w:rPr>
              <w:webHidden/>
            </w:rPr>
            <w:tab/>
          </w:r>
          <w:r>
            <w:rPr>
              <w:webHidden/>
            </w:rPr>
            <w:fldChar w:fldCharType="begin"/>
          </w:r>
          <w:r>
            <w:rPr>
              <w:webHidden/>
            </w:rPr>
            <w:instrText xml:space="preserve"> PAGEREF _Toc505778317 \h </w:instrText>
          </w:r>
          <w:r>
            <w:rPr>
              <w:webHidden/>
            </w:rPr>
          </w:r>
          <w:r>
            <w:rPr>
              <w:webHidden/>
            </w:rPr>
            <w:fldChar w:fldCharType="separate"/>
          </w:r>
          <w:r w:rsidR="00D45B76">
            <w:rPr>
              <w:webHidden/>
            </w:rPr>
            <w:t>13</w:t>
          </w:r>
          <w:r>
            <w:rPr>
              <w:webHidden/>
            </w:rPr>
            <w:fldChar w:fldCharType="end"/>
          </w:r>
        </w:p>
        <w:p w14:paraId="65B89B1F" w14:textId="42FC45DA" w:rsidR="009E4E54" w:rsidRDefault="009E4E54">
          <w:pPr>
            <w:pStyle w:val="TOC3"/>
            <w:rPr>
              <w:rFonts w:asciiTheme="minorHAnsi" w:eastAsiaTheme="minorEastAsia" w:hAnsiTheme="minorHAnsi"/>
              <w:caps w:val="0"/>
              <w:color w:val="auto"/>
              <w:sz w:val="22"/>
              <w:szCs w:val="22"/>
              <w:lang w:eastAsia="en-GB"/>
            </w:rPr>
          </w:pPr>
          <w:r w:rsidRPr="008F0F26">
            <w:rPr>
              <w:i/>
            </w:rPr>
            <w:t>Likely to result in a risk to the rights and freedoms of natural persons</w:t>
          </w:r>
          <w:r>
            <w:rPr>
              <w:webHidden/>
            </w:rPr>
            <w:tab/>
          </w:r>
          <w:r>
            <w:rPr>
              <w:webHidden/>
            </w:rPr>
            <w:fldChar w:fldCharType="begin"/>
          </w:r>
          <w:r>
            <w:rPr>
              <w:webHidden/>
            </w:rPr>
            <w:instrText xml:space="preserve"> PAGEREF _Toc505778318 \h </w:instrText>
          </w:r>
          <w:r>
            <w:rPr>
              <w:webHidden/>
            </w:rPr>
          </w:r>
          <w:r>
            <w:rPr>
              <w:webHidden/>
            </w:rPr>
            <w:fldChar w:fldCharType="separate"/>
          </w:r>
          <w:r w:rsidR="00D45B76">
            <w:rPr>
              <w:webHidden/>
            </w:rPr>
            <w:t>13</w:t>
          </w:r>
          <w:r>
            <w:rPr>
              <w:webHidden/>
            </w:rPr>
            <w:fldChar w:fldCharType="end"/>
          </w:r>
        </w:p>
        <w:p w14:paraId="7623F2F7" w14:textId="63108985" w:rsidR="009E4E54" w:rsidRDefault="009E4E54">
          <w:pPr>
            <w:pStyle w:val="TOC3"/>
            <w:rPr>
              <w:rFonts w:asciiTheme="minorHAnsi" w:eastAsiaTheme="minorEastAsia" w:hAnsiTheme="minorHAnsi"/>
              <w:caps w:val="0"/>
              <w:color w:val="auto"/>
              <w:sz w:val="22"/>
              <w:szCs w:val="22"/>
              <w:lang w:eastAsia="en-GB"/>
            </w:rPr>
          </w:pPr>
          <w:r w:rsidRPr="008F0F26">
            <w:rPr>
              <w:i/>
            </w:rPr>
            <w:t>Likely to result in a high risk to the rights and freedoms of natural persons</w:t>
          </w:r>
          <w:r>
            <w:rPr>
              <w:webHidden/>
            </w:rPr>
            <w:tab/>
          </w:r>
          <w:r>
            <w:rPr>
              <w:webHidden/>
            </w:rPr>
            <w:fldChar w:fldCharType="begin"/>
          </w:r>
          <w:r>
            <w:rPr>
              <w:webHidden/>
            </w:rPr>
            <w:instrText xml:space="preserve"> PAGEREF _Toc505778319 \h </w:instrText>
          </w:r>
          <w:r>
            <w:rPr>
              <w:webHidden/>
            </w:rPr>
          </w:r>
          <w:r>
            <w:rPr>
              <w:webHidden/>
            </w:rPr>
            <w:fldChar w:fldCharType="separate"/>
          </w:r>
          <w:r w:rsidR="00D45B76">
            <w:rPr>
              <w:webHidden/>
            </w:rPr>
            <w:t>14</w:t>
          </w:r>
          <w:r>
            <w:rPr>
              <w:webHidden/>
            </w:rPr>
            <w:fldChar w:fldCharType="end"/>
          </w:r>
        </w:p>
        <w:p w14:paraId="5C2CE47E" w14:textId="0C789E8B" w:rsidR="009E4E54" w:rsidRDefault="009E4E54">
          <w:pPr>
            <w:pStyle w:val="TOC3"/>
            <w:rPr>
              <w:rFonts w:asciiTheme="minorHAnsi" w:eastAsiaTheme="minorEastAsia" w:hAnsiTheme="minorHAnsi"/>
              <w:caps w:val="0"/>
              <w:color w:val="auto"/>
              <w:sz w:val="22"/>
              <w:szCs w:val="22"/>
              <w:lang w:eastAsia="en-GB"/>
            </w:rPr>
          </w:pPr>
          <w:r w:rsidRPr="008F0F26">
            <w:rPr>
              <w:i/>
            </w:rPr>
            <w:t>Documentation and remedial action</w:t>
          </w:r>
          <w:r>
            <w:rPr>
              <w:webHidden/>
            </w:rPr>
            <w:tab/>
          </w:r>
          <w:r>
            <w:rPr>
              <w:webHidden/>
            </w:rPr>
            <w:fldChar w:fldCharType="begin"/>
          </w:r>
          <w:r>
            <w:rPr>
              <w:webHidden/>
            </w:rPr>
            <w:instrText xml:space="preserve"> PAGEREF _Toc505778320 \h </w:instrText>
          </w:r>
          <w:r>
            <w:rPr>
              <w:webHidden/>
            </w:rPr>
          </w:r>
          <w:r>
            <w:rPr>
              <w:webHidden/>
            </w:rPr>
            <w:fldChar w:fldCharType="separate"/>
          </w:r>
          <w:r w:rsidR="00D45B76">
            <w:rPr>
              <w:webHidden/>
            </w:rPr>
            <w:t>14</w:t>
          </w:r>
          <w:r>
            <w:rPr>
              <w:webHidden/>
            </w:rPr>
            <w:fldChar w:fldCharType="end"/>
          </w:r>
        </w:p>
        <w:p w14:paraId="41468BDE" w14:textId="0A66EB34" w:rsidR="009E4E54" w:rsidRDefault="009E4E54">
          <w:pPr>
            <w:pStyle w:val="TOC2"/>
            <w:rPr>
              <w:rFonts w:asciiTheme="minorHAnsi" w:eastAsiaTheme="minorEastAsia" w:hAnsiTheme="minorHAnsi"/>
              <w:caps w:val="0"/>
              <w:color w:val="auto"/>
              <w:sz w:val="22"/>
              <w:szCs w:val="22"/>
              <w:lang w:eastAsia="en-GB"/>
            </w:rPr>
          </w:pPr>
          <w:r w:rsidRPr="008F0F26">
            <w:rPr>
              <w:color w:val="00AFD7" w:themeColor="text2"/>
            </w:rPr>
            <w:t>6.</w:t>
          </w:r>
          <w:r>
            <w:rPr>
              <w:rFonts w:asciiTheme="minorHAnsi" w:eastAsiaTheme="minorEastAsia" w:hAnsiTheme="minorHAnsi"/>
              <w:caps w:val="0"/>
              <w:color w:val="auto"/>
              <w:sz w:val="22"/>
              <w:szCs w:val="22"/>
              <w:lang w:eastAsia="en-GB"/>
            </w:rPr>
            <w:tab/>
          </w:r>
          <w:r>
            <w:t>Conduct and proceedings</w:t>
          </w:r>
          <w:r>
            <w:rPr>
              <w:webHidden/>
            </w:rPr>
            <w:tab/>
          </w:r>
          <w:r>
            <w:rPr>
              <w:webHidden/>
            </w:rPr>
            <w:fldChar w:fldCharType="begin"/>
          </w:r>
          <w:r>
            <w:rPr>
              <w:webHidden/>
            </w:rPr>
            <w:instrText xml:space="preserve"> PAGEREF _Toc505778321 \h </w:instrText>
          </w:r>
          <w:r>
            <w:rPr>
              <w:webHidden/>
            </w:rPr>
          </w:r>
          <w:r>
            <w:rPr>
              <w:webHidden/>
            </w:rPr>
            <w:fldChar w:fldCharType="separate"/>
          </w:r>
          <w:r w:rsidR="00D45B76">
            <w:rPr>
              <w:webHidden/>
            </w:rPr>
            <w:t>15</w:t>
          </w:r>
          <w:r>
            <w:rPr>
              <w:webHidden/>
            </w:rPr>
            <w:fldChar w:fldCharType="end"/>
          </w:r>
        </w:p>
        <w:p w14:paraId="4A70922C" w14:textId="2959DFEA" w:rsidR="009E4E54" w:rsidRDefault="009E4E54">
          <w:pPr>
            <w:pStyle w:val="TOC2"/>
            <w:rPr>
              <w:rFonts w:asciiTheme="minorHAnsi" w:eastAsiaTheme="minorEastAsia" w:hAnsiTheme="minorHAnsi"/>
              <w:caps w:val="0"/>
              <w:color w:val="auto"/>
              <w:sz w:val="22"/>
              <w:szCs w:val="22"/>
              <w:lang w:eastAsia="en-GB"/>
            </w:rPr>
          </w:pPr>
          <w:r>
            <w:t>APPENDIX - GLOSSARY OF IMPORTANT GDPR TERMS</w:t>
          </w:r>
          <w:r>
            <w:rPr>
              <w:webHidden/>
            </w:rPr>
            <w:tab/>
          </w:r>
          <w:r>
            <w:rPr>
              <w:webHidden/>
            </w:rPr>
            <w:fldChar w:fldCharType="begin"/>
          </w:r>
          <w:r>
            <w:rPr>
              <w:webHidden/>
            </w:rPr>
            <w:instrText xml:space="preserve"> PAGEREF _Toc505778322 \h </w:instrText>
          </w:r>
          <w:r>
            <w:rPr>
              <w:webHidden/>
            </w:rPr>
          </w:r>
          <w:r>
            <w:rPr>
              <w:webHidden/>
            </w:rPr>
            <w:fldChar w:fldCharType="separate"/>
          </w:r>
          <w:r w:rsidR="00D45B76">
            <w:rPr>
              <w:webHidden/>
            </w:rPr>
            <w:t>16</w:t>
          </w:r>
          <w:r>
            <w:rPr>
              <w:webHidden/>
            </w:rPr>
            <w:fldChar w:fldCharType="end"/>
          </w:r>
        </w:p>
        <w:p w14:paraId="1BCEE02C" w14:textId="358D035D" w:rsidR="00B14F83" w:rsidRDefault="009A64C7">
          <w:pPr>
            <w:pStyle w:val="BodyText"/>
          </w:pPr>
          <w:r>
            <w:rPr>
              <w:noProof/>
              <w:szCs w:val="18"/>
            </w:rPr>
            <w:fldChar w:fldCharType="end"/>
          </w:r>
        </w:p>
      </w:sdtContent>
    </w:sdt>
    <w:p w14:paraId="1BCEE02D" w14:textId="77777777" w:rsidR="00B14F83" w:rsidRDefault="00B14F83">
      <w:pPr>
        <w:pStyle w:val="BodyText"/>
        <w:sectPr w:rsidR="00B14F83">
          <w:headerReference w:type="default" r:id="rId19"/>
          <w:footerReference w:type="default" r:id="rId20"/>
          <w:pgSz w:w="11906" w:h="16838" w:code="9"/>
          <w:pgMar w:top="2722" w:right="3969" w:bottom="1304" w:left="1134" w:header="964" w:footer="482" w:gutter="0"/>
          <w:cols w:space="708"/>
          <w:docGrid w:linePitch="360"/>
        </w:sectPr>
      </w:pPr>
    </w:p>
    <w:p w14:paraId="1CF96CB8" w14:textId="77777777" w:rsidR="008625F2" w:rsidRDefault="008625F2">
      <w:pPr>
        <w:rPr>
          <w:color w:val="000000" w:themeColor="text1"/>
          <w:sz w:val="18"/>
        </w:rPr>
      </w:pPr>
      <w:r>
        <w:br w:type="page"/>
      </w:r>
    </w:p>
    <w:p w14:paraId="1BCEE02E" w14:textId="5B10577E" w:rsidR="00B14F83" w:rsidRDefault="009A64C7">
      <w:pPr>
        <w:pStyle w:val="BodyText"/>
        <w:spacing w:after="240"/>
      </w:pPr>
      <w:r>
        <w:rPr>
          <w:noProof/>
          <w:lang w:eastAsia="en-GB"/>
        </w:rPr>
        <w:lastRenderedPageBreak/>
        <w:drawing>
          <wp:inline distT="0" distB="0" distL="0" distR="0" wp14:anchorId="1BCEE238" wp14:editId="1BCEE239">
            <wp:extent cx="898525" cy="898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264246" name="Picture 10"/>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898525" cy="898525"/>
                    </a:xfrm>
                    <a:prstGeom prst="rect">
                      <a:avLst/>
                    </a:prstGeom>
                    <a:noFill/>
                    <a:ln>
                      <a:noFill/>
                    </a:ln>
                  </pic:spPr>
                </pic:pic>
              </a:graphicData>
            </a:graphic>
          </wp:inline>
        </w:drawing>
      </w:r>
    </w:p>
    <w:p w14:paraId="1BCEE02F" w14:textId="77777777" w:rsidR="00B14F83" w:rsidRDefault="009A64C7">
      <w:pPr>
        <w:pStyle w:val="ChapterHeading"/>
      </w:pPr>
      <w:bookmarkStart w:id="2" w:name="_Toc505778299"/>
      <w:r>
        <w:t>Introduction</w:t>
      </w:r>
      <w:bookmarkEnd w:id="2"/>
    </w:p>
    <w:p w14:paraId="1BCEE030" w14:textId="77777777" w:rsidR="00B14F83" w:rsidRDefault="00B14F83">
      <w:pPr>
        <w:pStyle w:val="ChapterSubheading"/>
      </w:pPr>
    </w:p>
    <w:p w14:paraId="1BCEE031" w14:textId="77777777" w:rsidR="00B14F83" w:rsidRDefault="00B14F83">
      <w:pPr>
        <w:pStyle w:val="Heading1"/>
        <w:sectPr w:rsidR="00B14F83">
          <w:headerReference w:type="default" r:id="rId22"/>
          <w:footerReference w:type="default" r:id="rId23"/>
          <w:type w:val="continuous"/>
          <w:pgSz w:w="11906" w:h="16838" w:code="9"/>
          <w:pgMar w:top="1872" w:right="1138" w:bottom="1310" w:left="1138" w:header="965" w:footer="475" w:gutter="0"/>
          <w:cols w:space="708"/>
          <w:docGrid w:linePitch="360"/>
        </w:sectPr>
      </w:pPr>
    </w:p>
    <w:p w14:paraId="70E5F79E" w14:textId="77777777" w:rsidR="00DA64ED" w:rsidRDefault="00DA64ED" w:rsidP="00DA64ED">
      <w:pPr>
        <w:pStyle w:val="BodyText"/>
        <w:rPr>
          <w:szCs w:val="18"/>
        </w:rPr>
      </w:pPr>
      <w:r>
        <w:rPr>
          <w:szCs w:val="18"/>
        </w:rPr>
        <w:t>This Policy sets out the rules adopted by t</w:t>
      </w:r>
      <w:r>
        <w:t>he Trustees of the J Murphy Group Pension Plan</w:t>
      </w:r>
      <w:r>
        <w:rPr>
          <w:szCs w:val="18"/>
        </w:rPr>
        <w:t xml:space="preserve"> (the Trustee) in respect of data protection and the conditions that must be satisfied in relation to the obtaining, handling, processing, storage, </w:t>
      </w:r>
      <w:proofErr w:type="gramStart"/>
      <w:r>
        <w:rPr>
          <w:szCs w:val="18"/>
        </w:rPr>
        <w:t>transportation</w:t>
      </w:r>
      <w:proofErr w:type="gramEnd"/>
      <w:r>
        <w:rPr>
          <w:szCs w:val="18"/>
        </w:rPr>
        <w:t xml:space="preserve"> and destruction of personal information. It also includes protocols for the conduct of trustees and their proceedings.</w:t>
      </w:r>
    </w:p>
    <w:p w14:paraId="1A88164E" w14:textId="77777777" w:rsidR="00DA64ED" w:rsidRDefault="00DA64ED" w:rsidP="00DA64ED">
      <w:pPr>
        <w:pStyle w:val="BodyText"/>
      </w:pPr>
      <w:r>
        <w:t xml:space="preserve">The Policy, the inventory of processing activities (see below) and risk register (see </w:t>
      </w:r>
      <w:r>
        <w:rPr>
          <w:b/>
        </w:rPr>
        <w:t>Section 2</w:t>
      </w:r>
      <w:r>
        <w:t xml:space="preserve">) are reviewed by the </w:t>
      </w:r>
      <w:r w:rsidRPr="00C959BB">
        <w:t>Trustee at least annually and following</w:t>
      </w:r>
      <w:r>
        <w:t xml:space="preserve"> any material changes that may impact the processing of the personal data for which they are responsible and any material change to legislation or guidance.</w:t>
      </w:r>
    </w:p>
    <w:p w14:paraId="25ACD0D7" w14:textId="77777777" w:rsidR="00DA64ED" w:rsidRDefault="00DA64ED" w:rsidP="00DA64ED">
      <w:pPr>
        <w:pStyle w:val="BodyText"/>
      </w:pPr>
      <w:r w:rsidRPr="00C959BB">
        <w:t>The Trustee will seek its own independent legal advice as appropriate.</w:t>
      </w:r>
    </w:p>
    <w:p w14:paraId="1BCEE036" w14:textId="6911CDC9" w:rsidR="00B14F83" w:rsidRPr="00DA64ED" w:rsidRDefault="009A64C7" w:rsidP="00DA64ED">
      <w:pPr>
        <w:pStyle w:val="BodyText"/>
        <w:sectPr w:rsidR="00B14F83" w:rsidRPr="00DA64ED">
          <w:type w:val="continuous"/>
          <w:pgSz w:w="11906" w:h="16838" w:code="9"/>
          <w:pgMar w:top="2722" w:right="1138" w:bottom="1310" w:left="1138" w:header="965" w:footer="475" w:gutter="0"/>
          <w:cols w:space="708"/>
          <w:docGrid w:linePitch="360"/>
        </w:sectPr>
      </w:pPr>
      <w:r>
        <w:t xml:space="preserve">Date of last review: </w:t>
      </w:r>
      <w:r w:rsidR="00DA64ED">
        <w:t xml:space="preserve"> </w:t>
      </w:r>
      <w:r w:rsidR="00B84995">
        <w:t>March 2023</w:t>
      </w:r>
    </w:p>
    <w:p w14:paraId="1BCEE037" w14:textId="77777777" w:rsidR="00B14F83" w:rsidRDefault="009A64C7">
      <w:pPr>
        <w:pStyle w:val="Heading1"/>
      </w:pPr>
      <w:bookmarkStart w:id="3" w:name="_Toc505778300"/>
      <w:r>
        <w:t>Background</w:t>
      </w:r>
      <w:bookmarkEnd w:id="3"/>
    </w:p>
    <w:p w14:paraId="3EE79E08" w14:textId="77777777" w:rsidR="00DA64ED" w:rsidRDefault="00DA64ED" w:rsidP="00DA64ED">
      <w:pPr>
        <w:pStyle w:val="BodyText"/>
      </w:pPr>
      <w:r>
        <w:t xml:space="preserve">The Trustee is responsible for the capture, maintenance, </w:t>
      </w:r>
      <w:proofErr w:type="gramStart"/>
      <w:r>
        <w:t>processing</w:t>
      </w:r>
      <w:proofErr w:type="gramEnd"/>
      <w:r>
        <w:t xml:space="preserve"> and security of all personal data held as part of the J Murphy Group Pension Plan</w:t>
      </w:r>
      <w:r>
        <w:rPr>
          <w:szCs w:val="18"/>
        </w:rPr>
        <w:t xml:space="preserve"> </w:t>
      </w:r>
      <w:r>
        <w:t xml:space="preserve">(the Plan) and necessary for the administration and management of the Plan. </w:t>
      </w:r>
    </w:p>
    <w:p w14:paraId="1BCEE039" w14:textId="242CBACD" w:rsidR="00B14F83" w:rsidRDefault="009A64C7">
      <w:pPr>
        <w:pStyle w:val="BodyText"/>
      </w:pPr>
      <w:r>
        <w:t xml:space="preserve">The Trustee responsibilities are significant and are governed by, inter alia, Trust and Pensions Law, the Rules of the </w:t>
      </w:r>
      <w:r w:rsidR="001602FA">
        <w:t>Plan</w:t>
      </w:r>
      <w:r w:rsidR="00DD6EFD">
        <w:t xml:space="preserve">, </w:t>
      </w:r>
      <w:r>
        <w:t>the General Data Protection Regulation (GDPR)</w:t>
      </w:r>
      <w:r w:rsidR="00DD6EFD">
        <w:t xml:space="preserve"> and, when it receives Royal Assent and comes into force, the Data Protection Bill</w:t>
      </w:r>
      <w:r w:rsidR="008625F2">
        <w:t xml:space="preserve"> (references to GDPR in this document should</w:t>
      </w:r>
      <w:r w:rsidR="000D2D19">
        <w:t>, where appropriate,</w:t>
      </w:r>
      <w:r w:rsidR="008625F2">
        <w:t xml:space="preserve"> be interpreted as including a</w:t>
      </w:r>
      <w:r w:rsidR="000D2D19">
        <w:t>ny legislation that replaces it)</w:t>
      </w:r>
      <w:r>
        <w:t>.</w:t>
      </w:r>
    </w:p>
    <w:p w14:paraId="1BCEE03B" w14:textId="77777777" w:rsidR="00B14F83" w:rsidRDefault="009A64C7">
      <w:pPr>
        <w:pStyle w:val="BodyText"/>
      </w:pPr>
      <w:r>
        <w:t xml:space="preserve">In developing this Policy, the Trustee has considered relevant law and practice in relation to the processing of personal data in the context of pension schemes. </w:t>
      </w:r>
    </w:p>
    <w:p w14:paraId="1BCEE03C" w14:textId="0D22DA6B" w:rsidR="00B14F83" w:rsidRDefault="009A64C7">
      <w:pPr>
        <w:pStyle w:val="BodyText"/>
      </w:pPr>
      <w:r>
        <w:t xml:space="preserve">The objective of the Policy is to provide a framework that will assist in compliance with data protection obligations in relation to </w:t>
      </w:r>
      <w:r w:rsidR="001602FA">
        <w:t>Plan</w:t>
      </w:r>
      <w:r>
        <w:t xml:space="preserve"> personal data, not just by the Trustee but also its delegated authorities including, where appropriate, the sponsoring employer(s) of the </w:t>
      </w:r>
      <w:r w:rsidR="001602FA">
        <w:t>Plan</w:t>
      </w:r>
      <w:r>
        <w:t xml:space="preserve"> (the Sponsor).</w:t>
      </w:r>
    </w:p>
    <w:p w14:paraId="1BCEE03D" w14:textId="77777777" w:rsidR="00B14F83" w:rsidRDefault="009A64C7">
      <w:pPr>
        <w:pStyle w:val="Heading1"/>
      </w:pPr>
      <w:bookmarkStart w:id="4" w:name="_Toc497985477"/>
      <w:bookmarkStart w:id="5" w:name="_Toc505778301"/>
      <w:r>
        <w:t>Role of Trustee</w:t>
      </w:r>
      <w:bookmarkEnd w:id="4"/>
      <w:bookmarkEnd w:id="5"/>
    </w:p>
    <w:p w14:paraId="13789425" w14:textId="3120168B" w:rsidR="00181317" w:rsidRDefault="00AB3F47" w:rsidP="00AB3F47">
      <w:pPr>
        <w:pStyle w:val="BodyText"/>
      </w:pPr>
      <w:bookmarkStart w:id="6" w:name="_Toc497985478"/>
      <w:r w:rsidRPr="004E5BE0">
        <w:t xml:space="preserve">The Trustee is </w:t>
      </w:r>
      <w:r w:rsidRPr="00B71499">
        <w:t>a Data Controller in respect</w:t>
      </w:r>
      <w:r w:rsidRPr="004E5BE0">
        <w:t xml:space="preserve"> of the Plan.</w:t>
      </w:r>
    </w:p>
    <w:p w14:paraId="1BCEE03F" w14:textId="77777777" w:rsidR="00B14F83" w:rsidRDefault="009A64C7">
      <w:pPr>
        <w:pStyle w:val="Heading1"/>
      </w:pPr>
      <w:bookmarkStart w:id="7" w:name="_Toc505778302"/>
      <w:r>
        <w:t>PURPOSES FOR WHICH DATA are PROCESSED</w:t>
      </w:r>
      <w:bookmarkEnd w:id="6"/>
      <w:bookmarkEnd w:id="7"/>
    </w:p>
    <w:p w14:paraId="1BCEE040" w14:textId="77777777" w:rsidR="00B14F83" w:rsidRDefault="009A64C7">
      <w:pPr>
        <w:pStyle w:val="BodyText"/>
      </w:pPr>
      <w:r>
        <w:t>The processing for which the Trustee is responsible and the purposes for which it is generally undertaken are described in the following table.</w:t>
      </w:r>
    </w:p>
    <w:p w14:paraId="1E230BA7" w14:textId="77777777" w:rsidR="00A248BD" w:rsidRDefault="00A248BD">
      <w:pPr>
        <w:pStyle w:val="BodyText"/>
        <w:sectPr w:rsidR="00A248BD">
          <w:type w:val="continuous"/>
          <w:pgSz w:w="11906" w:h="16838" w:code="9"/>
          <w:pgMar w:top="2722" w:right="1138" w:bottom="1310" w:left="1138" w:header="965" w:footer="475" w:gutter="0"/>
          <w:cols w:space="708"/>
          <w:docGrid w:linePitch="360"/>
        </w:sectPr>
      </w:pPr>
    </w:p>
    <w:tbl>
      <w:tblPr>
        <w:tblStyle w:val="TableGrid"/>
        <w:tblW w:w="5000" w:type="pct"/>
        <w:tblBorders>
          <w:top w:val="single" w:sz="4" w:space="0" w:color="00AFD7" w:themeColor="text2"/>
          <w:left w:val="single" w:sz="4" w:space="0" w:color="00AFD7" w:themeColor="text2"/>
          <w:bottom w:val="single" w:sz="4" w:space="0" w:color="00AFD7" w:themeColor="text2"/>
          <w:right w:val="single" w:sz="4" w:space="0" w:color="00AFD7" w:themeColor="text2"/>
          <w:insideH w:val="single" w:sz="4" w:space="0" w:color="00AFD7" w:themeColor="text2"/>
          <w:insideV w:val="single" w:sz="4" w:space="0" w:color="00AFD7" w:themeColor="text2"/>
        </w:tblBorders>
        <w:tblLayout w:type="fixed"/>
        <w:tblCellMar>
          <w:left w:w="0" w:type="dxa"/>
          <w:right w:w="0" w:type="dxa"/>
        </w:tblCellMar>
        <w:tblLook w:val="04A0" w:firstRow="1" w:lastRow="0" w:firstColumn="1" w:lastColumn="0" w:noHBand="0" w:noVBand="1"/>
      </w:tblPr>
      <w:tblGrid>
        <w:gridCol w:w="9620"/>
      </w:tblGrid>
      <w:tr w:rsidR="00B14F83" w14:paraId="1BCEE042" w14:textId="77777777" w:rsidTr="0083004C">
        <w:trPr>
          <w:cantSplit/>
        </w:trPr>
        <w:tc>
          <w:tcPr>
            <w:tcW w:w="9620" w:type="dxa"/>
            <w:shd w:val="clear" w:color="auto" w:fill="00AFD7" w:themeFill="text2"/>
            <w:vAlign w:val="center"/>
          </w:tcPr>
          <w:p w14:paraId="1BCEE041" w14:textId="77777777" w:rsidR="00B14F83" w:rsidRDefault="009A64C7">
            <w:pPr>
              <w:pStyle w:val="BodyText"/>
              <w:tabs>
                <w:tab w:val="left" w:pos="1665"/>
              </w:tabs>
              <w:spacing w:before="60" w:after="60"/>
              <w:ind w:left="115" w:right="115"/>
              <w:rPr>
                <w:b/>
                <w:color w:val="FFFFFF" w:themeColor="background2"/>
                <w:szCs w:val="18"/>
              </w:rPr>
            </w:pPr>
            <w:r>
              <w:rPr>
                <w:b/>
                <w:color w:val="FFFFFF" w:themeColor="background2"/>
                <w:szCs w:val="18"/>
              </w:rPr>
              <w:lastRenderedPageBreak/>
              <w:t>Purposes for which personal data is processed</w:t>
            </w:r>
          </w:p>
        </w:tc>
      </w:tr>
      <w:tr w:rsidR="00B14F83" w14:paraId="1BCEE046" w14:textId="77777777" w:rsidTr="0083004C">
        <w:trPr>
          <w:cantSplit/>
        </w:trPr>
        <w:tc>
          <w:tcPr>
            <w:tcW w:w="9620" w:type="dxa"/>
            <w:vAlign w:val="center"/>
          </w:tcPr>
          <w:p w14:paraId="6439997D" w14:textId="14CCD99F" w:rsidR="009E4E54" w:rsidRDefault="006C5308" w:rsidP="009E4E54">
            <w:pPr>
              <w:pStyle w:val="BodyText"/>
              <w:spacing w:before="60" w:after="60"/>
              <w:ind w:left="113" w:right="113"/>
              <w:rPr>
                <w:color w:val="auto"/>
                <w:szCs w:val="18"/>
              </w:rPr>
            </w:pPr>
            <w:r w:rsidRPr="00B02FCE">
              <w:rPr>
                <w:color w:val="auto"/>
                <w:szCs w:val="18"/>
              </w:rPr>
              <w:t>Occupational pension scheme administration</w:t>
            </w:r>
            <w:r w:rsidR="004F2A53" w:rsidRPr="00B02FCE">
              <w:rPr>
                <w:color w:val="auto"/>
                <w:szCs w:val="18"/>
              </w:rPr>
              <w:t xml:space="preserve">, including payment of benefits to and in respect of pension </w:t>
            </w:r>
            <w:r w:rsidR="001602FA">
              <w:rPr>
                <w:color w:val="auto"/>
                <w:szCs w:val="18"/>
              </w:rPr>
              <w:t>Plan</w:t>
            </w:r>
            <w:r w:rsidR="004F2A53" w:rsidRPr="00B02FCE">
              <w:rPr>
                <w:color w:val="auto"/>
                <w:szCs w:val="18"/>
              </w:rPr>
              <w:t xml:space="preserve"> members and beneficiaries on leaving service, </w:t>
            </w:r>
            <w:proofErr w:type="gramStart"/>
            <w:r w:rsidR="004F2A53" w:rsidRPr="00B02FCE">
              <w:rPr>
                <w:color w:val="auto"/>
                <w:szCs w:val="18"/>
              </w:rPr>
              <w:t>retirement</w:t>
            </w:r>
            <w:proofErr w:type="gramEnd"/>
            <w:r w:rsidR="004F2A53" w:rsidRPr="00B02FCE">
              <w:rPr>
                <w:color w:val="auto"/>
                <w:szCs w:val="18"/>
              </w:rPr>
              <w:t xml:space="preserve"> and death</w:t>
            </w:r>
            <w:r w:rsidR="00883F2D">
              <w:rPr>
                <w:color w:val="auto"/>
                <w:szCs w:val="18"/>
              </w:rPr>
              <w:t>; communication with members and other beneficiaries; financial repo</w:t>
            </w:r>
            <w:r w:rsidR="00D77724">
              <w:rPr>
                <w:color w:val="auto"/>
                <w:szCs w:val="18"/>
              </w:rPr>
              <w:t>rting; and investment of assets.</w:t>
            </w:r>
          </w:p>
          <w:p w14:paraId="4643E8EF" w14:textId="10C24441" w:rsidR="00AB3F47" w:rsidRDefault="00AB3F47" w:rsidP="00AB3F47">
            <w:pPr>
              <w:pStyle w:val="BodyText"/>
              <w:spacing w:before="60" w:after="60"/>
              <w:ind w:left="115" w:right="115"/>
              <w:rPr>
                <w:szCs w:val="18"/>
              </w:rPr>
            </w:pPr>
            <w:r>
              <w:rPr>
                <w:szCs w:val="18"/>
              </w:rPr>
              <w:t xml:space="preserve">In more detail, processing activities in respect of members, beneficiaries and other data subjects include but are not restricted to – </w:t>
            </w:r>
          </w:p>
          <w:p w14:paraId="364BEBFF" w14:textId="77777777" w:rsidR="00AB3F47" w:rsidRPr="00A70339" w:rsidRDefault="00AB3F47" w:rsidP="00AB3F47">
            <w:pPr>
              <w:pStyle w:val="BodyText"/>
              <w:numPr>
                <w:ilvl w:val="0"/>
                <w:numId w:val="31"/>
              </w:numPr>
              <w:tabs>
                <w:tab w:val="left" w:pos="572"/>
              </w:tabs>
              <w:spacing w:before="60" w:after="60"/>
              <w:ind w:left="572" w:right="115" w:hanging="425"/>
              <w:rPr>
                <w:szCs w:val="18"/>
              </w:rPr>
            </w:pPr>
            <w:r w:rsidRPr="00A70339">
              <w:rPr>
                <w:szCs w:val="18"/>
              </w:rPr>
              <w:t>Issuing communications and information</w:t>
            </w:r>
          </w:p>
          <w:p w14:paraId="19A960F1" w14:textId="77777777" w:rsidR="00AB3F47" w:rsidRPr="00A70339" w:rsidRDefault="00AB3F47" w:rsidP="00AB3F47">
            <w:pPr>
              <w:pStyle w:val="BodyText"/>
              <w:numPr>
                <w:ilvl w:val="0"/>
                <w:numId w:val="31"/>
              </w:numPr>
              <w:tabs>
                <w:tab w:val="left" w:pos="572"/>
              </w:tabs>
              <w:spacing w:before="60" w:after="60"/>
              <w:ind w:left="572" w:right="115" w:hanging="425"/>
              <w:rPr>
                <w:szCs w:val="18"/>
              </w:rPr>
            </w:pPr>
            <w:r w:rsidRPr="00A70339">
              <w:rPr>
                <w:szCs w:val="18"/>
              </w:rPr>
              <w:t>Responding to queries and disputes</w:t>
            </w:r>
          </w:p>
          <w:p w14:paraId="11F8C616" w14:textId="77777777" w:rsidR="00AB3F47" w:rsidRPr="00DD6EFD" w:rsidRDefault="00AB3F47" w:rsidP="00AB3F47">
            <w:pPr>
              <w:pStyle w:val="BodyText"/>
              <w:numPr>
                <w:ilvl w:val="0"/>
                <w:numId w:val="31"/>
              </w:numPr>
              <w:tabs>
                <w:tab w:val="left" w:pos="572"/>
              </w:tabs>
              <w:spacing w:before="60" w:after="60"/>
              <w:ind w:left="572" w:right="115" w:hanging="425"/>
              <w:rPr>
                <w:szCs w:val="18"/>
              </w:rPr>
            </w:pPr>
            <w:r w:rsidRPr="00DD6EFD">
              <w:rPr>
                <w:szCs w:val="18"/>
              </w:rPr>
              <w:t xml:space="preserve">Calculation and payment of benefits (including pensions, lump </w:t>
            </w:r>
            <w:proofErr w:type="gramStart"/>
            <w:r w:rsidRPr="00DD6EFD">
              <w:rPr>
                <w:szCs w:val="18"/>
              </w:rPr>
              <w:t>sums</w:t>
            </w:r>
            <w:proofErr w:type="gramEnd"/>
            <w:r w:rsidRPr="00DD6EFD">
              <w:rPr>
                <w:szCs w:val="18"/>
              </w:rPr>
              <w:t xml:space="preserve"> and</w:t>
            </w:r>
            <w:r>
              <w:rPr>
                <w:szCs w:val="18"/>
              </w:rPr>
              <w:t xml:space="preserve"> </w:t>
            </w:r>
            <w:r w:rsidRPr="00DD6EFD">
              <w:rPr>
                <w:szCs w:val="18"/>
              </w:rPr>
              <w:t>transfer values)</w:t>
            </w:r>
          </w:p>
          <w:p w14:paraId="0FD3E6E1" w14:textId="77777777" w:rsidR="00AB3F47" w:rsidRPr="00A70339" w:rsidRDefault="00AB3F47" w:rsidP="00AB3F47">
            <w:pPr>
              <w:pStyle w:val="BodyText"/>
              <w:numPr>
                <w:ilvl w:val="0"/>
                <w:numId w:val="31"/>
              </w:numPr>
              <w:tabs>
                <w:tab w:val="left" w:pos="572"/>
              </w:tabs>
              <w:spacing w:before="60" w:after="60"/>
              <w:ind w:left="572" w:right="115" w:hanging="425"/>
              <w:rPr>
                <w:szCs w:val="18"/>
              </w:rPr>
            </w:pPr>
            <w:r w:rsidRPr="00A70339">
              <w:rPr>
                <w:szCs w:val="18"/>
              </w:rPr>
              <w:t>Establishing eligibility for benefits</w:t>
            </w:r>
          </w:p>
          <w:p w14:paraId="4F4CF1A5" w14:textId="77777777" w:rsidR="00AB3F47" w:rsidRPr="00A70339" w:rsidRDefault="00AB3F47" w:rsidP="00AB3F47">
            <w:pPr>
              <w:pStyle w:val="BodyText"/>
              <w:numPr>
                <w:ilvl w:val="0"/>
                <w:numId w:val="31"/>
              </w:numPr>
              <w:tabs>
                <w:tab w:val="left" w:pos="572"/>
              </w:tabs>
              <w:spacing w:before="60" w:after="60"/>
              <w:ind w:left="572" w:right="115" w:hanging="425"/>
              <w:rPr>
                <w:szCs w:val="18"/>
              </w:rPr>
            </w:pPr>
            <w:r w:rsidRPr="00A70339">
              <w:rPr>
                <w:szCs w:val="18"/>
              </w:rPr>
              <w:t>Calculation and reconciliation of contributions</w:t>
            </w:r>
          </w:p>
          <w:p w14:paraId="55DF31B7" w14:textId="77777777" w:rsidR="00AB3F47" w:rsidRPr="00A70339" w:rsidRDefault="00AB3F47" w:rsidP="00AB3F47">
            <w:pPr>
              <w:pStyle w:val="BodyText"/>
              <w:numPr>
                <w:ilvl w:val="0"/>
                <w:numId w:val="31"/>
              </w:numPr>
              <w:tabs>
                <w:tab w:val="left" w:pos="572"/>
              </w:tabs>
              <w:spacing w:before="60" w:after="60"/>
              <w:ind w:left="572" w:right="115" w:hanging="425"/>
              <w:rPr>
                <w:szCs w:val="18"/>
              </w:rPr>
            </w:pPr>
            <w:r w:rsidRPr="00A70339">
              <w:rPr>
                <w:szCs w:val="18"/>
              </w:rPr>
              <w:t xml:space="preserve">Payment of tax charges and monitoring whether </w:t>
            </w:r>
            <w:r>
              <w:rPr>
                <w:szCs w:val="18"/>
              </w:rPr>
              <w:t xml:space="preserve">pension tax </w:t>
            </w:r>
            <w:r w:rsidRPr="00A70339">
              <w:rPr>
                <w:szCs w:val="18"/>
              </w:rPr>
              <w:t xml:space="preserve">allowances are </w:t>
            </w:r>
            <w:proofErr w:type="gramStart"/>
            <w:r w:rsidRPr="00A70339">
              <w:rPr>
                <w:szCs w:val="18"/>
              </w:rPr>
              <w:t>exceeded</w:t>
            </w:r>
            <w:proofErr w:type="gramEnd"/>
          </w:p>
          <w:p w14:paraId="6E830D19" w14:textId="77777777" w:rsidR="00AB3F47" w:rsidRPr="00A70339" w:rsidRDefault="00AB3F47" w:rsidP="00AB3F47">
            <w:pPr>
              <w:pStyle w:val="BodyText"/>
              <w:numPr>
                <w:ilvl w:val="0"/>
                <w:numId w:val="31"/>
              </w:numPr>
              <w:tabs>
                <w:tab w:val="left" w:pos="572"/>
              </w:tabs>
              <w:spacing w:before="60" w:after="60"/>
              <w:ind w:left="572" w:right="115" w:hanging="425"/>
              <w:rPr>
                <w:szCs w:val="18"/>
              </w:rPr>
            </w:pPr>
            <w:r>
              <w:rPr>
                <w:szCs w:val="18"/>
              </w:rPr>
              <w:t>R</w:t>
            </w:r>
            <w:r w:rsidRPr="00A70339">
              <w:rPr>
                <w:szCs w:val="18"/>
              </w:rPr>
              <w:t>eporting to HMRC</w:t>
            </w:r>
          </w:p>
          <w:p w14:paraId="349A6D32" w14:textId="77777777" w:rsidR="00AB3F47" w:rsidRPr="00A70339" w:rsidRDefault="00AB3F47" w:rsidP="00AB3F47">
            <w:pPr>
              <w:pStyle w:val="BodyText"/>
              <w:numPr>
                <w:ilvl w:val="0"/>
                <w:numId w:val="31"/>
              </w:numPr>
              <w:tabs>
                <w:tab w:val="left" w:pos="572"/>
              </w:tabs>
              <w:spacing w:before="60" w:after="60"/>
              <w:ind w:left="572" w:right="115" w:hanging="425"/>
              <w:rPr>
                <w:szCs w:val="18"/>
              </w:rPr>
            </w:pPr>
            <w:r w:rsidRPr="00A70339">
              <w:rPr>
                <w:szCs w:val="18"/>
              </w:rPr>
              <w:t>Ensuring compliance with contracting-out requirements</w:t>
            </w:r>
          </w:p>
          <w:p w14:paraId="235BED69" w14:textId="7B3276CD" w:rsidR="00AB3F47" w:rsidRPr="00A70339" w:rsidRDefault="00AB3F47" w:rsidP="00AB3F47">
            <w:pPr>
              <w:pStyle w:val="BodyText"/>
              <w:numPr>
                <w:ilvl w:val="0"/>
                <w:numId w:val="31"/>
              </w:numPr>
              <w:tabs>
                <w:tab w:val="left" w:pos="572"/>
              </w:tabs>
              <w:spacing w:before="60" w:after="60"/>
              <w:ind w:left="572" w:right="115" w:hanging="425"/>
              <w:rPr>
                <w:szCs w:val="18"/>
              </w:rPr>
            </w:pPr>
            <w:r w:rsidRPr="00A70339">
              <w:rPr>
                <w:szCs w:val="18"/>
              </w:rPr>
              <w:t xml:space="preserve">Preparation of </w:t>
            </w:r>
            <w:r w:rsidR="001602FA">
              <w:rPr>
                <w:szCs w:val="18"/>
              </w:rPr>
              <w:t>Plan</w:t>
            </w:r>
            <w:r w:rsidRPr="00A70339">
              <w:rPr>
                <w:szCs w:val="18"/>
              </w:rPr>
              <w:t xml:space="preserve"> </w:t>
            </w:r>
            <w:r>
              <w:rPr>
                <w:szCs w:val="18"/>
              </w:rPr>
              <w:t>financial statements and other returns</w:t>
            </w:r>
          </w:p>
          <w:p w14:paraId="18AF8B3F" w14:textId="77777777" w:rsidR="00AB3F47" w:rsidRPr="00A70339" w:rsidRDefault="00AB3F47" w:rsidP="00AB3F47">
            <w:pPr>
              <w:pStyle w:val="BodyText"/>
              <w:numPr>
                <w:ilvl w:val="0"/>
                <w:numId w:val="31"/>
              </w:numPr>
              <w:tabs>
                <w:tab w:val="left" w:pos="572"/>
              </w:tabs>
              <w:spacing w:before="60" w:after="60"/>
              <w:ind w:left="572" w:right="115" w:hanging="425"/>
              <w:rPr>
                <w:szCs w:val="18"/>
              </w:rPr>
            </w:pPr>
            <w:r w:rsidRPr="00A70339">
              <w:rPr>
                <w:szCs w:val="18"/>
              </w:rPr>
              <w:t>Actuarial valuation</w:t>
            </w:r>
            <w:r>
              <w:rPr>
                <w:szCs w:val="18"/>
              </w:rPr>
              <w:t xml:space="preserve">s, </w:t>
            </w:r>
            <w:proofErr w:type="gramStart"/>
            <w:r>
              <w:rPr>
                <w:szCs w:val="18"/>
              </w:rPr>
              <w:t>updates</w:t>
            </w:r>
            <w:proofErr w:type="gramEnd"/>
            <w:r w:rsidRPr="00A70339">
              <w:rPr>
                <w:szCs w:val="18"/>
              </w:rPr>
              <w:t xml:space="preserve"> and calculations</w:t>
            </w:r>
          </w:p>
          <w:p w14:paraId="217DA8E9" w14:textId="7E123136" w:rsidR="00AB3F47" w:rsidRPr="00A70339" w:rsidRDefault="00AB3F47" w:rsidP="00AB3F47">
            <w:pPr>
              <w:pStyle w:val="BodyText"/>
              <w:numPr>
                <w:ilvl w:val="0"/>
                <w:numId w:val="31"/>
              </w:numPr>
              <w:tabs>
                <w:tab w:val="left" w:pos="572"/>
              </w:tabs>
              <w:spacing w:before="60" w:after="60"/>
              <w:ind w:left="572" w:right="115" w:hanging="425"/>
              <w:rPr>
                <w:szCs w:val="18"/>
              </w:rPr>
            </w:pPr>
            <w:r>
              <w:rPr>
                <w:szCs w:val="18"/>
              </w:rPr>
              <w:t>I</w:t>
            </w:r>
            <w:r w:rsidRPr="00A70339">
              <w:rPr>
                <w:szCs w:val="18"/>
              </w:rPr>
              <w:t xml:space="preserve">nvestment of pension </w:t>
            </w:r>
            <w:r w:rsidR="001602FA">
              <w:rPr>
                <w:szCs w:val="18"/>
              </w:rPr>
              <w:t>Plan</w:t>
            </w:r>
            <w:r w:rsidRPr="00A70339">
              <w:rPr>
                <w:szCs w:val="18"/>
              </w:rPr>
              <w:t xml:space="preserve"> assets</w:t>
            </w:r>
          </w:p>
          <w:p w14:paraId="6CC5AEE2" w14:textId="77777777" w:rsidR="00AB3F47" w:rsidRPr="00A70339" w:rsidRDefault="00AB3F47" w:rsidP="00AB3F47">
            <w:pPr>
              <w:pStyle w:val="BodyText"/>
              <w:numPr>
                <w:ilvl w:val="0"/>
                <w:numId w:val="31"/>
              </w:numPr>
              <w:tabs>
                <w:tab w:val="left" w:pos="572"/>
              </w:tabs>
              <w:spacing w:before="60" w:after="60"/>
              <w:ind w:left="572" w:right="115" w:hanging="425"/>
              <w:rPr>
                <w:szCs w:val="18"/>
              </w:rPr>
            </w:pPr>
            <w:r w:rsidRPr="00A70339">
              <w:rPr>
                <w:szCs w:val="18"/>
              </w:rPr>
              <w:t>Obtaining or preparing quotes for annui</w:t>
            </w:r>
            <w:r>
              <w:rPr>
                <w:szCs w:val="18"/>
              </w:rPr>
              <w:t>ties or other insurance contracts</w:t>
            </w:r>
          </w:p>
          <w:p w14:paraId="76D315CD" w14:textId="77777777" w:rsidR="00AB3F47" w:rsidRDefault="00AB3F47" w:rsidP="00AB3F47">
            <w:pPr>
              <w:pStyle w:val="BodyText"/>
              <w:numPr>
                <w:ilvl w:val="0"/>
                <w:numId w:val="31"/>
              </w:numPr>
              <w:tabs>
                <w:tab w:val="left" w:pos="572"/>
              </w:tabs>
              <w:spacing w:before="60" w:after="60"/>
              <w:ind w:left="572" w:right="115" w:hanging="425"/>
              <w:rPr>
                <w:szCs w:val="18"/>
              </w:rPr>
            </w:pPr>
            <w:r w:rsidRPr="00A70339">
              <w:rPr>
                <w:szCs w:val="18"/>
              </w:rPr>
              <w:t xml:space="preserve">Purchasing annuities or other insurance </w:t>
            </w:r>
            <w:r>
              <w:rPr>
                <w:szCs w:val="18"/>
              </w:rPr>
              <w:t>contracts</w:t>
            </w:r>
          </w:p>
          <w:p w14:paraId="1AF84380" w14:textId="0B1450B7" w:rsidR="00AB3F47" w:rsidRDefault="00AB3F47" w:rsidP="00AB3F47">
            <w:pPr>
              <w:pStyle w:val="BodyText"/>
              <w:numPr>
                <w:ilvl w:val="0"/>
                <w:numId w:val="31"/>
              </w:numPr>
              <w:tabs>
                <w:tab w:val="left" w:pos="572"/>
              </w:tabs>
              <w:spacing w:before="60" w:after="60"/>
              <w:ind w:left="572" w:right="115" w:hanging="425"/>
              <w:rPr>
                <w:szCs w:val="18"/>
              </w:rPr>
            </w:pPr>
            <w:r>
              <w:rPr>
                <w:szCs w:val="18"/>
              </w:rPr>
              <w:t>M</w:t>
            </w:r>
            <w:r w:rsidRPr="00DD6EFD">
              <w:rPr>
                <w:szCs w:val="18"/>
              </w:rPr>
              <w:t>anag</w:t>
            </w:r>
            <w:r>
              <w:rPr>
                <w:szCs w:val="18"/>
              </w:rPr>
              <w:t xml:space="preserve">ing pension </w:t>
            </w:r>
            <w:r w:rsidR="001602FA">
              <w:rPr>
                <w:szCs w:val="18"/>
              </w:rPr>
              <w:t>Plan</w:t>
            </w:r>
            <w:r>
              <w:rPr>
                <w:szCs w:val="18"/>
              </w:rPr>
              <w:t xml:space="preserve"> risk</w:t>
            </w:r>
          </w:p>
          <w:p w14:paraId="414239E0" w14:textId="77777777" w:rsidR="00AB3F47" w:rsidRDefault="00AB3F47" w:rsidP="00AB3F47">
            <w:pPr>
              <w:pStyle w:val="BodyText"/>
              <w:numPr>
                <w:ilvl w:val="0"/>
                <w:numId w:val="31"/>
              </w:numPr>
              <w:tabs>
                <w:tab w:val="left" w:pos="572"/>
              </w:tabs>
              <w:spacing w:before="60" w:after="60"/>
              <w:ind w:left="572" w:right="115" w:hanging="425"/>
              <w:rPr>
                <w:szCs w:val="18"/>
              </w:rPr>
            </w:pPr>
            <w:r w:rsidRPr="00DD6EFD">
              <w:rPr>
                <w:szCs w:val="18"/>
              </w:rPr>
              <w:t xml:space="preserve">Exercising </w:t>
            </w:r>
            <w:r>
              <w:rPr>
                <w:szCs w:val="18"/>
              </w:rPr>
              <w:t xml:space="preserve">Trustee </w:t>
            </w:r>
            <w:r w:rsidRPr="00DD6EFD">
              <w:rPr>
                <w:szCs w:val="18"/>
              </w:rPr>
              <w:t>powers and discretions</w:t>
            </w:r>
          </w:p>
          <w:p w14:paraId="1BCEE045" w14:textId="52A0564D" w:rsidR="00AB3F47" w:rsidRPr="00B02FCE" w:rsidRDefault="00AB3F47" w:rsidP="00AB3F47">
            <w:pPr>
              <w:pStyle w:val="BodyText"/>
              <w:numPr>
                <w:ilvl w:val="0"/>
                <w:numId w:val="31"/>
              </w:numPr>
              <w:tabs>
                <w:tab w:val="left" w:pos="572"/>
              </w:tabs>
              <w:spacing w:before="60" w:after="60"/>
              <w:ind w:left="572" w:right="115" w:hanging="425"/>
              <w:rPr>
                <w:color w:val="auto"/>
                <w:szCs w:val="18"/>
              </w:rPr>
            </w:pPr>
            <w:r>
              <w:rPr>
                <w:szCs w:val="18"/>
              </w:rPr>
              <w:t>C</w:t>
            </w:r>
            <w:r w:rsidRPr="00DD6EFD">
              <w:rPr>
                <w:szCs w:val="18"/>
              </w:rPr>
              <w:t>arry</w:t>
            </w:r>
            <w:r>
              <w:rPr>
                <w:szCs w:val="18"/>
              </w:rPr>
              <w:t>ing</w:t>
            </w:r>
            <w:r w:rsidRPr="00DD6EFD">
              <w:rPr>
                <w:szCs w:val="18"/>
              </w:rPr>
              <w:t xml:space="preserve"> out any other activity which is incidental to the performance of </w:t>
            </w:r>
            <w:r>
              <w:rPr>
                <w:szCs w:val="18"/>
              </w:rPr>
              <w:t>Trustee</w:t>
            </w:r>
            <w:r w:rsidRPr="00DD6EFD">
              <w:rPr>
                <w:szCs w:val="18"/>
              </w:rPr>
              <w:t xml:space="preserve"> duties in relation to the </w:t>
            </w:r>
            <w:r w:rsidR="001602FA">
              <w:rPr>
                <w:szCs w:val="18"/>
              </w:rPr>
              <w:t>Plan</w:t>
            </w:r>
          </w:p>
        </w:tc>
      </w:tr>
      <w:tr w:rsidR="00B14F83" w14:paraId="1BCEE048" w14:textId="77777777" w:rsidTr="0083004C">
        <w:trPr>
          <w:cantSplit/>
        </w:trPr>
        <w:tc>
          <w:tcPr>
            <w:tcW w:w="9620" w:type="dxa"/>
            <w:vAlign w:val="center"/>
          </w:tcPr>
          <w:p w14:paraId="1BCEE047" w14:textId="7AC81DFB" w:rsidR="00B14F83" w:rsidRPr="00B02FCE" w:rsidRDefault="004F2A53" w:rsidP="004F2A53">
            <w:pPr>
              <w:pStyle w:val="BodyText"/>
              <w:spacing w:before="60" w:after="60"/>
              <w:ind w:left="115" w:right="115"/>
              <w:rPr>
                <w:color w:val="auto"/>
                <w:szCs w:val="18"/>
              </w:rPr>
            </w:pPr>
            <w:r w:rsidRPr="00B02FCE">
              <w:rPr>
                <w:color w:val="auto"/>
                <w:szCs w:val="18"/>
              </w:rPr>
              <w:t xml:space="preserve">Occupational pension </w:t>
            </w:r>
            <w:r w:rsidR="001602FA">
              <w:rPr>
                <w:color w:val="auto"/>
                <w:szCs w:val="18"/>
              </w:rPr>
              <w:t>Plan</w:t>
            </w:r>
            <w:r w:rsidRPr="00B02FCE">
              <w:rPr>
                <w:color w:val="auto"/>
                <w:szCs w:val="18"/>
              </w:rPr>
              <w:t xml:space="preserve"> payroll, including payment of pensions to members and beneficiaries and accounting to HMRC for tax on pensions</w:t>
            </w:r>
          </w:p>
        </w:tc>
      </w:tr>
      <w:tr w:rsidR="00DD6EFD" w14:paraId="0262878F" w14:textId="77777777" w:rsidTr="0083004C">
        <w:trPr>
          <w:cantSplit/>
        </w:trPr>
        <w:tc>
          <w:tcPr>
            <w:tcW w:w="9620" w:type="dxa"/>
            <w:vAlign w:val="center"/>
          </w:tcPr>
          <w:p w14:paraId="65F1A562" w14:textId="6743C4E0" w:rsidR="00DD6EFD" w:rsidRPr="00DD6EFD" w:rsidDel="00DD6EFD" w:rsidRDefault="00AB3F47" w:rsidP="00AB3F47">
            <w:pPr>
              <w:pStyle w:val="BodyText"/>
              <w:spacing w:before="60" w:after="60"/>
              <w:ind w:left="115" w:right="115"/>
              <w:rPr>
                <w:szCs w:val="18"/>
              </w:rPr>
            </w:pPr>
            <w:r w:rsidRPr="00AB3F47">
              <w:rPr>
                <w:color w:val="auto"/>
                <w:szCs w:val="18"/>
              </w:rPr>
              <w:t>Group Life Assurance administration, including the renewal processing, re-broking exercises and managing claims</w:t>
            </w:r>
          </w:p>
        </w:tc>
      </w:tr>
    </w:tbl>
    <w:p w14:paraId="1BCEE04B" w14:textId="77777777" w:rsidR="00B14F83" w:rsidRDefault="009A64C7">
      <w:pPr>
        <w:pStyle w:val="Heading1"/>
      </w:pPr>
      <w:bookmarkStart w:id="8" w:name="_Toc505778303"/>
      <w:r>
        <w:t>Categories of personal data processed</w:t>
      </w:r>
      <w:bookmarkEnd w:id="8"/>
    </w:p>
    <w:p w14:paraId="1BCEE04C" w14:textId="77777777" w:rsidR="00B14F83" w:rsidRDefault="009A64C7">
      <w:pPr>
        <w:pStyle w:val="BodyText"/>
      </w:pPr>
      <w:r>
        <w:t>The categories of personal data that the Trustee processes are described in the following table.</w:t>
      </w:r>
    </w:p>
    <w:tbl>
      <w:tblPr>
        <w:tblStyle w:val="TableGrid"/>
        <w:tblW w:w="5000" w:type="pct"/>
        <w:tblBorders>
          <w:top w:val="single" w:sz="4" w:space="0" w:color="00AFD7" w:themeColor="text2"/>
          <w:left w:val="single" w:sz="4" w:space="0" w:color="00AFD7" w:themeColor="text2"/>
          <w:bottom w:val="single" w:sz="4" w:space="0" w:color="00AFD7" w:themeColor="text2"/>
          <w:right w:val="single" w:sz="4" w:space="0" w:color="00AFD7" w:themeColor="text2"/>
          <w:insideH w:val="single" w:sz="4" w:space="0" w:color="00AFD7" w:themeColor="text2"/>
          <w:insideV w:val="single" w:sz="4" w:space="0" w:color="00AFD7" w:themeColor="text2"/>
        </w:tblBorders>
        <w:tblLayout w:type="fixed"/>
        <w:tblCellMar>
          <w:left w:w="0" w:type="dxa"/>
          <w:right w:w="0" w:type="dxa"/>
        </w:tblCellMar>
        <w:tblLook w:val="04A0" w:firstRow="1" w:lastRow="0" w:firstColumn="1" w:lastColumn="0" w:noHBand="0" w:noVBand="1"/>
      </w:tblPr>
      <w:tblGrid>
        <w:gridCol w:w="9620"/>
      </w:tblGrid>
      <w:tr w:rsidR="00B14F83" w14:paraId="1BCEE04E" w14:textId="77777777">
        <w:trPr>
          <w:cantSplit/>
        </w:trPr>
        <w:tc>
          <w:tcPr>
            <w:tcW w:w="9640" w:type="dxa"/>
            <w:shd w:val="clear" w:color="auto" w:fill="00AFD7" w:themeFill="text2"/>
            <w:vAlign w:val="center"/>
          </w:tcPr>
          <w:p w14:paraId="1BCEE04D" w14:textId="6EEA20A1" w:rsidR="00B14F83" w:rsidRDefault="009A64C7" w:rsidP="00176DCA">
            <w:pPr>
              <w:pStyle w:val="BodyText"/>
              <w:tabs>
                <w:tab w:val="left" w:pos="1665"/>
              </w:tabs>
              <w:spacing w:before="60" w:after="60"/>
              <w:ind w:left="115" w:right="115"/>
              <w:rPr>
                <w:b/>
                <w:color w:val="FFFFFF" w:themeColor="background2"/>
                <w:szCs w:val="18"/>
              </w:rPr>
            </w:pPr>
            <w:r>
              <w:rPr>
                <w:b/>
                <w:color w:val="FFFFFF" w:themeColor="background2"/>
                <w:szCs w:val="18"/>
              </w:rPr>
              <w:t>Categories of personal data processe</w:t>
            </w:r>
            <w:r w:rsidR="00176DCA">
              <w:rPr>
                <w:b/>
                <w:color w:val="FFFFFF" w:themeColor="background2"/>
                <w:szCs w:val="18"/>
              </w:rPr>
              <w:t>d</w:t>
            </w:r>
          </w:p>
        </w:tc>
      </w:tr>
      <w:tr w:rsidR="00B14F83" w14:paraId="1BCEE052" w14:textId="77777777">
        <w:trPr>
          <w:cantSplit/>
        </w:trPr>
        <w:tc>
          <w:tcPr>
            <w:tcW w:w="9640" w:type="dxa"/>
            <w:vAlign w:val="center"/>
          </w:tcPr>
          <w:p w14:paraId="1BCEE051" w14:textId="24159CC9" w:rsidR="00B14F83" w:rsidRPr="006A4129" w:rsidRDefault="004F2A53" w:rsidP="00E80C3B">
            <w:pPr>
              <w:pStyle w:val="BodyText"/>
              <w:spacing w:before="60" w:after="60"/>
              <w:ind w:left="115" w:right="115"/>
              <w:rPr>
                <w:color w:val="auto"/>
                <w:szCs w:val="18"/>
              </w:rPr>
            </w:pPr>
            <w:r w:rsidRPr="006A4129">
              <w:rPr>
                <w:color w:val="auto"/>
                <w:szCs w:val="18"/>
              </w:rPr>
              <w:t xml:space="preserve">Personal </w:t>
            </w:r>
            <w:proofErr w:type="gramStart"/>
            <w:r w:rsidRPr="006A4129">
              <w:rPr>
                <w:color w:val="auto"/>
                <w:szCs w:val="18"/>
              </w:rPr>
              <w:t>attributes :</w:t>
            </w:r>
            <w:proofErr w:type="gramEnd"/>
            <w:r w:rsidRPr="006A4129">
              <w:rPr>
                <w:color w:val="auto"/>
                <w:szCs w:val="18"/>
              </w:rPr>
              <w:t xml:space="preserve"> Name; </w:t>
            </w:r>
            <w:r w:rsidR="003F17EE" w:rsidRPr="006A4129">
              <w:rPr>
                <w:color w:val="auto"/>
                <w:szCs w:val="18"/>
              </w:rPr>
              <w:t xml:space="preserve">address, </w:t>
            </w:r>
            <w:r w:rsidR="001A073A" w:rsidRPr="006A4129">
              <w:rPr>
                <w:color w:val="auto"/>
                <w:szCs w:val="18"/>
              </w:rPr>
              <w:t>Age</w:t>
            </w:r>
            <w:r w:rsidRPr="006A4129">
              <w:rPr>
                <w:color w:val="auto"/>
                <w:szCs w:val="18"/>
              </w:rPr>
              <w:t xml:space="preserve"> or date of birth; identifier</w:t>
            </w:r>
            <w:r w:rsidR="00E80C3B" w:rsidRPr="006A4129">
              <w:rPr>
                <w:color w:val="auto"/>
                <w:szCs w:val="18"/>
              </w:rPr>
              <w:t>(s)</w:t>
            </w:r>
            <w:r w:rsidRPr="006A4129">
              <w:rPr>
                <w:color w:val="auto"/>
                <w:szCs w:val="18"/>
              </w:rPr>
              <w:t xml:space="preserve">; </w:t>
            </w:r>
            <w:r w:rsidR="00E80C3B" w:rsidRPr="006A4129">
              <w:rPr>
                <w:color w:val="auto"/>
                <w:szCs w:val="18"/>
              </w:rPr>
              <w:t>m</w:t>
            </w:r>
            <w:r w:rsidRPr="006A4129">
              <w:rPr>
                <w:color w:val="auto"/>
                <w:szCs w:val="18"/>
              </w:rPr>
              <w:t xml:space="preserve">arital </w:t>
            </w:r>
            <w:r w:rsidR="00934E19" w:rsidRPr="006A4129">
              <w:rPr>
                <w:color w:val="auto"/>
                <w:szCs w:val="18"/>
              </w:rPr>
              <w:t>information (including divorce)</w:t>
            </w:r>
            <w:r w:rsidR="003F17EE" w:rsidRPr="006A4129">
              <w:rPr>
                <w:color w:val="auto"/>
                <w:szCs w:val="18"/>
              </w:rPr>
              <w:t>; gender; employment history</w:t>
            </w:r>
            <w:r w:rsidR="000919E7" w:rsidRPr="006A4129">
              <w:rPr>
                <w:color w:val="auto"/>
                <w:szCs w:val="18"/>
              </w:rPr>
              <w:t xml:space="preserve">; remuneration information; National Insurance Number; PAYE information; bank account details  </w:t>
            </w:r>
          </w:p>
        </w:tc>
      </w:tr>
      <w:tr w:rsidR="00B14F83" w14:paraId="1BCEE054" w14:textId="77777777">
        <w:trPr>
          <w:cantSplit/>
        </w:trPr>
        <w:tc>
          <w:tcPr>
            <w:tcW w:w="9640" w:type="dxa"/>
            <w:vAlign w:val="center"/>
          </w:tcPr>
          <w:p w14:paraId="1BCEE053" w14:textId="7334F636" w:rsidR="00B14F83" w:rsidRPr="006A4129" w:rsidRDefault="004F2A53" w:rsidP="00E80C3B">
            <w:pPr>
              <w:pStyle w:val="BodyText"/>
              <w:spacing w:before="60" w:after="60"/>
              <w:ind w:left="115" w:right="115"/>
              <w:rPr>
                <w:color w:val="auto"/>
                <w:szCs w:val="18"/>
              </w:rPr>
            </w:pPr>
            <w:r w:rsidRPr="006A4129">
              <w:rPr>
                <w:color w:val="auto"/>
                <w:szCs w:val="18"/>
              </w:rPr>
              <w:t xml:space="preserve">Special Categories of </w:t>
            </w:r>
            <w:proofErr w:type="gramStart"/>
            <w:r w:rsidRPr="006A4129">
              <w:rPr>
                <w:color w:val="auto"/>
                <w:szCs w:val="18"/>
              </w:rPr>
              <w:t>Data :</w:t>
            </w:r>
            <w:proofErr w:type="gramEnd"/>
            <w:r w:rsidRPr="006A4129">
              <w:rPr>
                <w:color w:val="auto"/>
                <w:szCs w:val="18"/>
              </w:rPr>
              <w:t xml:space="preserve"> Health information; </w:t>
            </w:r>
            <w:r w:rsidR="00E80C3B" w:rsidRPr="006A4129">
              <w:rPr>
                <w:color w:val="auto"/>
                <w:szCs w:val="18"/>
              </w:rPr>
              <w:t>m</w:t>
            </w:r>
            <w:r w:rsidRPr="006A4129">
              <w:rPr>
                <w:color w:val="auto"/>
                <w:szCs w:val="18"/>
              </w:rPr>
              <w:t>edical diagnosis information</w:t>
            </w:r>
            <w:r w:rsidR="000919E7" w:rsidRPr="006A4129">
              <w:rPr>
                <w:color w:val="auto"/>
                <w:szCs w:val="18"/>
              </w:rPr>
              <w:t>; race or ethnic origin</w:t>
            </w:r>
            <w:r w:rsidR="00766548" w:rsidRPr="006A4129">
              <w:rPr>
                <w:color w:val="auto"/>
                <w:szCs w:val="18"/>
              </w:rPr>
              <w:t xml:space="preserve">; </w:t>
            </w:r>
            <w:r w:rsidR="00E80C3B" w:rsidRPr="006A4129">
              <w:rPr>
                <w:color w:val="auto"/>
                <w:szCs w:val="18"/>
              </w:rPr>
              <w:t>s</w:t>
            </w:r>
            <w:r w:rsidR="00766548" w:rsidRPr="006A4129">
              <w:rPr>
                <w:color w:val="auto"/>
                <w:szCs w:val="18"/>
              </w:rPr>
              <w:t>exual orientation</w:t>
            </w:r>
            <w:r w:rsidR="00E80C3B" w:rsidRPr="006A4129">
              <w:rPr>
                <w:color w:val="auto"/>
                <w:szCs w:val="18"/>
              </w:rPr>
              <w:t>; r</w:t>
            </w:r>
            <w:r w:rsidR="00766548" w:rsidRPr="006A4129">
              <w:rPr>
                <w:color w:val="auto"/>
                <w:szCs w:val="18"/>
              </w:rPr>
              <w:t>eligious / philosophical / political beliefs</w:t>
            </w:r>
            <w:r w:rsidR="00E80C3B" w:rsidRPr="006A4129">
              <w:rPr>
                <w:color w:val="auto"/>
                <w:szCs w:val="18"/>
              </w:rPr>
              <w:t>; m</w:t>
            </w:r>
            <w:r w:rsidR="00766548" w:rsidRPr="006A4129">
              <w:rPr>
                <w:color w:val="auto"/>
                <w:szCs w:val="18"/>
              </w:rPr>
              <w:t>embership of trade union</w:t>
            </w:r>
          </w:p>
        </w:tc>
      </w:tr>
      <w:tr w:rsidR="00B14F83" w14:paraId="1BCEE056" w14:textId="77777777">
        <w:trPr>
          <w:cantSplit/>
        </w:trPr>
        <w:tc>
          <w:tcPr>
            <w:tcW w:w="9640" w:type="dxa"/>
            <w:vAlign w:val="center"/>
          </w:tcPr>
          <w:p w14:paraId="1BCEE055" w14:textId="47EFAEBA" w:rsidR="00B14F83" w:rsidRPr="006A4129" w:rsidRDefault="00E80C3B" w:rsidP="00E80C3B">
            <w:pPr>
              <w:pStyle w:val="BodyText"/>
              <w:spacing w:before="60" w:after="60"/>
              <w:ind w:left="115" w:right="115"/>
              <w:rPr>
                <w:color w:val="auto"/>
                <w:szCs w:val="18"/>
              </w:rPr>
            </w:pPr>
            <w:r w:rsidRPr="006A4129">
              <w:rPr>
                <w:color w:val="auto"/>
                <w:szCs w:val="18"/>
              </w:rPr>
              <w:t xml:space="preserve">‘Other’ </w:t>
            </w:r>
            <w:r w:rsidR="001602FA">
              <w:rPr>
                <w:color w:val="auto"/>
                <w:szCs w:val="18"/>
              </w:rPr>
              <w:t>Plan</w:t>
            </w:r>
            <w:r w:rsidRPr="006A4129">
              <w:rPr>
                <w:color w:val="auto"/>
                <w:szCs w:val="18"/>
              </w:rPr>
              <w:t xml:space="preserve"> membership information, including details of pension contributions and benefits; nomination forms (which are sealed until death); and adviser / service provider details</w:t>
            </w:r>
          </w:p>
        </w:tc>
      </w:tr>
    </w:tbl>
    <w:p w14:paraId="1BCEE057" w14:textId="5C9C3A0C" w:rsidR="00B14F83" w:rsidRDefault="009A64C7">
      <w:pPr>
        <w:pStyle w:val="Heading1"/>
      </w:pPr>
      <w:bookmarkStart w:id="9" w:name="_Toc505778304"/>
      <w:r>
        <w:t>Data Subjects</w:t>
      </w:r>
      <w:bookmarkEnd w:id="9"/>
    </w:p>
    <w:p w14:paraId="443E93A7" w14:textId="77777777" w:rsidR="00A248BD" w:rsidRDefault="009A64C7">
      <w:pPr>
        <w:pStyle w:val="BodyText"/>
        <w:sectPr w:rsidR="00A248BD" w:rsidSect="00A248BD">
          <w:pgSz w:w="11906" w:h="16838" w:code="9"/>
          <w:pgMar w:top="2722" w:right="1138" w:bottom="1310" w:left="1138" w:header="965" w:footer="475" w:gutter="0"/>
          <w:cols w:space="708"/>
          <w:docGrid w:linePitch="360"/>
        </w:sectPr>
      </w:pPr>
      <w:r>
        <w:t xml:space="preserve">The Data Subjects to which this Policy applies include all of the </w:t>
      </w:r>
      <w:r w:rsidR="001602FA">
        <w:t>Plan</w:t>
      </w:r>
      <w:r>
        <w:t xml:space="preserve"> beneficiaries and other individuals in the table below.</w:t>
      </w:r>
    </w:p>
    <w:tbl>
      <w:tblPr>
        <w:tblStyle w:val="TableGrid"/>
        <w:tblW w:w="5000" w:type="pct"/>
        <w:tblBorders>
          <w:top w:val="single" w:sz="4" w:space="0" w:color="00AFD7" w:themeColor="text2"/>
          <w:left w:val="single" w:sz="4" w:space="0" w:color="00AFD7" w:themeColor="text2"/>
          <w:bottom w:val="single" w:sz="4" w:space="0" w:color="00AFD7" w:themeColor="text2"/>
          <w:right w:val="single" w:sz="4" w:space="0" w:color="00AFD7" w:themeColor="text2"/>
          <w:insideH w:val="single" w:sz="4" w:space="0" w:color="00AFD7" w:themeColor="text2"/>
          <w:insideV w:val="single" w:sz="4" w:space="0" w:color="00AFD7" w:themeColor="text2"/>
        </w:tblBorders>
        <w:tblLayout w:type="fixed"/>
        <w:tblCellMar>
          <w:left w:w="0" w:type="dxa"/>
          <w:right w:w="0" w:type="dxa"/>
        </w:tblCellMar>
        <w:tblLook w:val="04A0" w:firstRow="1" w:lastRow="0" w:firstColumn="1" w:lastColumn="0" w:noHBand="0" w:noVBand="1"/>
      </w:tblPr>
      <w:tblGrid>
        <w:gridCol w:w="9620"/>
      </w:tblGrid>
      <w:tr w:rsidR="00B14F83" w14:paraId="1BCEE05A" w14:textId="77777777" w:rsidTr="0048657C">
        <w:trPr>
          <w:cantSplit/>
        </w:trPr>
        <w:tc>
          <w:tcPr>
            <w:tcW w:w="9620" w:type="dxa"/>
            <w:shd w:val="clear" w:color="auto" w:fill="00AFD7" w:themeFill="text2"/>
            <w:vAlign w:val="center"/>
          </w:tcPr>
          <w:p w14:paraId="1BCEE059" w14:textId="77777777" w:rsidR="00B14F83" w:rsidRDefault="009A64C7">
            <w:pPr>
              <w:pStyle w:val="BodyText"/>
              <w:tabs>
                <w:tab w:val="left" w:pos="1665"/>
              </w:tabs>
              <w:spacing w:before="60" w:after="60"/>
              <w:ind w:left="115" w:right="115"/>
              <w:rPr>
                <w:b/>
                <w:color w:val="FFFFFF" w:themeColor="background2"/>
                <w:szCs w:val="18"/>
              </w:rPr>
            </w:pPr>
            <w:r>
              <w:rPr>
                <w:b/>
                <w:color w:val="FFFFFF" w:themeColor="background2"/>
                <w:szCs w:val="18"/>
              </w:rPr>
              <w:lastRenderedPageBreak/>
              <w:t>Categories of data subjects</w:t>
            </w:r>
          </w:p>
        </w:tc>
      </w:tr>
      <w:tr w:rsidR="00B14F83" w14:paraId="1BCEE05E" w14:textId="77777777" w:rsidTr="0048657C">
        <w:trPr>
          <w:cantSplit/>
        </w:trPr>
        <w:tc>
          <w:tcPr>
            <w:tcW w:w="9620" w:type="dxa"/>
            <w:vAlign w:val="center"/>
          </w:tcPr>
          <w:p w14:paraId="1BCEE05D" w14:textId="79D5997E" w:rsidR="00B14F83" w:rsidRDefault="009A64C7" w:rsidP="00AB3F47">
            <w:pPr>
              <w:pStyle w:val="BodyText"/>
              <w:spacing w:before="60" w:after="60"/>
              <w:ind w:left="115" w:right="115"/>
              <w:rPr>
                <w:szCs w:val="18"/>
              </w:rPr>
            </w:pPr>
            <w:r>
              <w:rPr>
                <w:szCs w:val="18"/>
              </w:rPr>
              <w:t xml:space="preserve">Active members of the </w:t>
            </w:r>
            <w:r w:rsidR="00AB3F47">
              <w:rPr>
                <w:szCs w:val="18"/>
              </w:rPr>
              <w:t xml:space="preserve">Plan </w:t>
            </w:r>
            <w:r>
              <w:rPr>
                <w:szCs w:val="18"/>
              </w:rPr>
              <w:t>to which this policy applies</w:t>
            </w:r>
          </w:p>
        </w:tc>
      </w:tr>
      <w:tr w:rsidR="00B14F83" w14:paraId="1BCEE060" w14:textId="77777777" w:rsidTr="0048657C">
        <w:trPr>
          <w:cantSplit/>
        </w:trPr>
        <w:tc>
          <w:tcPr>
            <w:tcW w:w="9620" w:type="dxa"/>
            <w:vAlign w:val="center"/>
          </w:tcPr>
          <w:p w14:paraId="1BCEE05F" w14:textId="69E88B0E" w:rsidR="00B14F83" w:rsidRDefault="00AB3F47">
            <w:pPr>
              <w:pStyle w:val="BodyText"/>
              <w:spacing w:before="60" w:after="60"/>
              <w:ind w:left="115" w:right="115"/>
              <w:rPr>
                <w:szCs w:val="18"/>
              </w:rPr>
            </w:pPr>
            <w:r>
              <w:rPr>
                <w:szCs w:val="18"/>
              </w:rPr>
              <w:t>Members who have left the Plan, including those who have transferred out or have otherwise ceased to have benefits secured or payable under the plan</w:t>
            </w:r>
          </w:p>
        </w:tc>
      </w:tr>
      <w:tr w:rsidR="00B14F83" w14:paraId="1BCEE062" w14:textId="77777777" w:rsidTr="0048657C">
        <w:trPr>
          <w:cantSplit/>
        </w:trPr>
        <w:tc>
          <w:tcPr>
            <w:tcW w:w="9620" w:type="dxa"/>
            <w:vAlign w:val="center"/>
          </w:tcPr>
          <w:p w14:paraId="1BCEE061" w14:textId="456426F9" w:rsidR="00B14F83" w:rsidRDefault="009A64C7">
            <w:pPr>
              <w:pStyle w:val="BodyText"/>
              <w:spacing w:before="60" w:after="60"/>
              <w:ind w:left="115" w:right="115"/>
              <w:rPr>
                <w:szCs w:val="18"/>
              </w:rPr>
            </w:pPr>
            <w:r>
              <w:rPr>
                <w:szCs w:val="18"/>
              </w:rPr>
              <w:t xml:space="preserve">A pensioner who is drawing a pension or other form of benefit from the </w:t>
            </w:r>
            <w:r w:rsidR="001602FA">
              <w:rPr>
                <w:szCs w:val="18"/>
              </w:rPr>
              <w:t>Plan</w:t>
            </w:r>
          </w:p>
        </w:tc>
      </w:tr>
      <w:tr w:rsidR="00B14F83" w14:paraId="1BCEE064" w14:textId="77777777" w:rsidTr="0048657C">
        <w:trPr>
          <w:cantSplit/>
        </w:trPr>
        <w:tc>
          <w:tcPr>
            <w:tcW w:w="9620" w:type="dxa"/>
            <w:vAlign w:val="center"/>
          </w:tcPr>
          <w:p w14:paraId="1BCEE063" w14:textId="4565084C" w:rsidR="00B14F83" w:rsidRDefault="009A64C7">
            <w:pPr>
              <w:pStyle w:val="BodyText"/>
              <w:spacing w:before="60" w:after="60"/>
              <w:ind w:left="115" w:right="115"/>
              <w:rPr>
                <w:szCs w:val="18"/>
              </w:rPr>
            </w:pPr>
            <w:r>
              <w:rPr>
                <w:szCs w:val="18"/>
              </w:rPr>
              <w:t>A contingent beneficiary of any other above membership categories e.g. a child or adult dependant</w:t>
            </w:r>
          </w:p>
        </w:tc>
      </w:tr>
      <w:tr w:rsidR="00B14F83" w14:paraId="1BCEE066" w14:textId="77777777" w:rsidTr="0048657C">
        <w:trPr>
          <w:cantSplit/>
        </w:trPr>
        <w:tc>
          <w:tcPr>
            <w:tcW w:w="9620" w:type="dxa"/>
            <w:vAlign w:val="center"/>
          </w:tcPr>
          <w:p w14:paraId="1BCEE065" w14:textId="35DE1A88" w:rsidR="00B14F83" w:rsidRDefault="009A64C7">
            <w:pPr>
              <w:pStyle w:val="BodyText"/>
              <w:spacing w:before="60" w:after="60"/>
              <w:ind w:left="115" w:right="115"/>
              <w:rPr>
                <w:szCs w:val="18"/>
              </w:rPr>
            </w:pPr>
            <w:r>
              <w:rPr>
                <w:szCs w:val="18"/>
              </w:rPr>
              <w:t xml:space="preserve">Anyone acting on behalf of a deceased member of the </w:t>
            </w:r>
            <w:r w:rsidR="001602FA">
              <w:rPr>
                <w:szCs w:val="18"/>
              </w:rPr>
              <w:t>Plan</w:t>
            </w:r>
            <w:r>
              <w:rPr>
                <w:szCs w:val="18"/>
              </w:rPr>
              <w:t xml:space="preserve"> e.g. a family member or friend of the deceased</w:t>
            </w:r>
          </w:p>
        </w:tc>
      </w:tr>
      <w:tr w:rsidR="00B14F83" w14:paraId="1BCEE068" w14:textId="77777777" w:rsidTr="0048657C">
        <w:trPr>
          <w:cantSplit/>
        </w:trPr>
        <w:tc>
          <w:tcPr>
            <w:tcW w:w="9620" w:type="dxa"/>
            <w:vAlign w:val="center"/>
          </w:tcPr>
          <w:p w14:paraId="1BCEE067" w14:textId="0C1DE27D" w:rsidR="00B14F83" w:rsidRDefault="009A64C7">
            <w:pPr>
              <w:pStyle w:val="BodyText"/>
              <w:spacing w:before="60" w:after="60"/>
              <w:ind w:left="115" w:right="115"/>
              <w:rPr>
                <w:szCs w:val="18"/>
              </w:rPr>
            </w:pPr>
            <w:r>
              <w:rPr>
                <w:szCs w:val="18"/>
              </w:rPr>
              <w:t xml:space="preserve">A legal representative of a member of the </w:t>
            </w:r>
            <w:r w:rsidR="001602FA">
              <w:rPr>
                <w:szCs w:val="18"/>
              </w:rPr>
              <w:t>Plan</w:t>
            </w:r>
          </w:p>
        </w:tc>
      </w:tr>
      <w:tr w:rsidR="00E80C3B" w14:paraId="37EE02DA" w14:textId="77777777" w:rsidTr="0048657C">
        <w:trPr>
          <w:cantSplit/>
        </w:trPr>
        <w:tc>
          <w:tcPr>
            <w:tcW w:w="9620" w:type="dxa"/>
            <w:vAlign w:val="center"/>
          </w:tcPr>
          <w:p w14:paraId="25D0021E" w14:textId="531888CC" w:rsidR="00E80C3B" w:rsidRDefault="00E80C3B">
            <w:pPr>
              <w:pStyle w:val="BodyText"/>
              <w:spacing w:before="60" w:after="60"/>
              <w:ind w:left="115" w:right="115"/>
              <w:rPr>
                <w:szCs w:val="18"/>
              </w:rPr>
            </w:pPr>
            <w:r w:rsidRPr="00E80C3B">
              <w:rPr>
                <w:szCs w:val="18"/>
              </w:rPr>
              <w:t xml:space="preserve">An Independent Financial Adviser formally appointed by a member of the </w:t>
            </w:r>
            <w:r w:rsidR="001602FA">
              <w:rPr>
                <w:szCs w:val="18"/>
              </w:rPr>
              <w:t>Plan</w:t>
            </w:r>
          </w:p>
        </w:tc>
      </w:tr>
      <w:tr w:rsidR="00A248BD" w14:paraId="39352F7B" w14:textId="77777777" w:rsidTr="0048657C">
        <w:trPr>
          <w:cantSplit/>
        </w:trPr>
        <w:tc>
          <w:tcPr>
            <w:tcW w:w="9620" w:type="dxa"/>
            <w:vAlign w:val="center"/>
          </w:tcPr>
          <w:p w14:paraId="07B80219" w14:textId="486B5694" w:rsidR="00A248BD" w:rsidRPr="00E80C3B" w:rsidRDefault="00A248BD">
            <w:pPr>
              <w:pStyle w:val="BodyText"/>
              <w:spacing w:before="60" w:after="60"/>
              <w:ind w:left="115" w:right="115"/>
              <w:rPr>
                <w:szCs w:val="18"/>
              </w:rPr>
            </w:pPr>
            <w:r>
              <w:rPr>
                <w:szCs w:val="18"/>
              </w:rPr>
              <w:t>Members who have transferred out or taken a refund</w:t>
            </w:r>
          </w:p>
        </w:tc>
      </w:tr>
    </w:tbl>
    <w:p w14:paraId="1BCEE06B" w14:textId="5D102E54" w:rsidR="00B14F83" w:rsidRDefault="009A64C7">
      <w:pPr>
        <w:pStyle w:val="Heading1"/>
      </w:pPr>
      <w:bookmarkStart w:id="10" w:name="_Toc497985481"/>
      <w:bookmarkStart w:id="11" w:name="_Toc505778305"/>
      <w:r>
        <w:t xml:space="preserve">Legal basis </w:t>
      </w:r>
      <w:r w:rsidR="00777201">
        <w:t xml:space="preserve">OR BASES </w:t>
      </w:r>
      <w:r>
        <w:t>for processing personal data</w:t>
      </w:r>
      <w:bookmarkEnd w:id="10"/>
      <w:bookmarkEnd w:id="11"/>
    </w:p>
    <w:p w14:paraId="07D984D1" w14:textId="16BA27B7" w:rsidR="00AA3B62" w:rsidRPr="00AA3B62" w:rsidRDefault="00AA3B62" w:rsidP="00AA3B62">
      <w:pPr>
        <w:rPr>
          <w:rFonts w:cstheme="minorHAnsi"/>
          <w:sz w:val="18"/>
          <w:szCs w:val="18"/>
          <w:lang w:val="en-US"/>
        </w:rPr>
      </w:pPr>
      <w:r w:rsidRPr="00AA3B62">
        <w:rPr>
          <w:rFonts w:cstheme="minorHAnsi"/>
          <w:sz w:val="18"/>
          <w:szCs w:val="18"/>
          <w:lang w:val="en-US"/>
        </w:rPr>
        <w:t>The Trustee is responsible for ensuring that it has an appropriate leg</w:t>
      </w:r>
      <w:r w:rsidR="00814807">
        <w:rPr>
          <w:rFonts w:cstheme="minorHAnsi"/>
          <w:sz w:val="18"/>
          <w:szCs w:val="18"/>
          <w:lang w:val="en-US"/>
        </w:rPr>
        <w:t>al basis for the processing of Plan</w:t>
      </w:r>
      <w:r w:rsidRPr="00AA3B62">
        <w:rPr>
          <w:rFonts w:cstheme="minorHAnsi"/>
          <w:sz w:val="18"/>
          <w:szCs w:val="18"/>
          <w:lang w:val="en-US"/>
        </w:rPr>
        <w:t xml:space="preserve"> personal data as identified in the GDPR.</w:t>
      </w:r>
      <w:r w:rsidR="00814807">
        <w:rPr>
          <w:rFonts w:cstheme="minorHAnsi"/>
          <w:sz w:val="18"/>
          <w:szCs w:val="18"/>
          <w:lang w:val="en-US"/>
        </w:rPr>
        <w:t xml:space="preserve"> </w:t>
      </w:r>
      <w:r w:rsidRPr="00AA3B62">
        <w:rPr>
          <w:rFonts w:cstheme="minorHAnsi"/>
          <w:sz w:val="18"/>
          <w:szCs w:val="18"/>
          <w:lang w:val="en-US"/>
        </w:rPr>
        <w:t xml:space="preserve"> The Trustee’s legal basis for processing personal data may vary according to data subject, category of data held and / or purposes for which it is used.  In some circumstances more than one legal basis for processing personal data may apply to a particular category of processing.</w:t>
      </w:r>
    </w:p>
    <w:p w14:paraId="324CE76E" w14:textId="318648BC" w:rsidR="00AA3B62" w:rsidRPr="00AA3B62" w:rsidRDefault="00AA3B62" w:rsidP="00AA3B62">
      <w:pPr>
        <w:pStyle w:val="BodyText"/>
        <w:rPr>
          <w:rFonts w:cstheme="minorHAnsi"/>
          <w:color w:val="auto"/>
          <w:szCs w:val="18"/>
          <w:lang w:val="en-US"/>
        </w:rPr>
      </w:pPr>
      <w:r w:rsidRPr="00AA3B62">
        <w:rPr>
          <w:rFonts w:cstheme="minorHAnsi"/>
          <w:color w:val="auto"/>
          <w:szCs w:val="18"/>
          <w:lang w:val="en-US"/>
        </w:rPr>
        <w:t xml:space="preserve">The processing described above (other than the processing of special category data) is generally necessary for the legitimate interests of administering the </w:t>
      </w:r>
      <w:r w:rsidR="00814807">
        <w:rPr>
          <w:rFonts w:cstheme="minorHAnsi"/>
          <w:color w:val="auto"/>
          <w:szCs w:val="18"/>
          <w:lang w:val="en-US"/>
        </w:rPr>
        <w:t>Plan</w:t>
      </w:r>
      <w:r w:rsidRPr="00AA3B62">
        <w:rPr>
          <w:rFonts w:cstheme="minorHAnsi"/>
          <w:color w:val="auto"/>
          <w:szCs w:val="18"/>
          <w:lang w:val="en-US"/>
        </w:rPr>
        <w:t xml:space="preserve"> and related purposes set out above.  The Trustee has carried out an assessment and does not consider that this processing will prejudice the interests, </w:t>
      </w:r>
      <w:proofErr w:type="gramStart"/>
      <w:r w:rsidRPr="00AA3B62">
        <w:rPr>
          <w:rFonts w:cstheme="minorHAnsi"/>
          <w:color w:val="auto"/>
          <w:szCs w:val="18"/>
          <w:lang w:val="en-US"/>
        </w:rPr>
        <w:t>rights</w:t>
      </w:r>
      <w:proofErr w:type="gramEnd"/>
      <w:r w:rsidRPr="00AA3B62">
        <w:rPr>
          <w:rFonts w:cstheme="minorHAnsi"/>
          <w:color w:val="auto"/>
          <w:szCs w:val="18"/>
          <w:lang w:val="en-US"/>
        </w:rPr>
        <w:t xml:space="preserve"> or freedoms of the data subjects.</w:t>
      </w:r>
    </w:p>
    <w:p w14:paraId="6E749D99" w14:textId="31A4DDDD" w:rsidR="00AA3B62" w:rsidRPr="00AA3B62" w:rsidRDefault="00AA3B62" w:rsidP="00AA3B62">
      <w:pPr>
        <w:rPr>
          <w:rFonts w:cstheme="minorHAnsi"/>
          <w:sz w:val="18"/>
          <w:szCs w:val="18"/>
          <w:lang w:val="en-US"/>
        </w:rPr>
      </w:pPr>
      <w:r w:rsidRPr="00AA3B62">
        <w:rPr>
          <w:rFonts w:cstheme="minorHAnsi"/>
          <w:sz w:val="18"/>
          <w:szCs w:val="18"/>
          <w:lang w:val="en-US"/>
        </w:rPr>
        <w:t xml:space="preserve">The Trustee also processes personal data to fulfil its legal obligations under the Pensions Acts and the </w:t>
      </w:r>
      <w:r w:rsidR="00814807">
        <w:rPr>
          <w:rFonts w:cstheme="minorHAnsi"/>
          <w:sz w:val="18"/>
          <w:szCs w:val="18"/>
          <w:lang w:val="en-US"/>
        </w:rPr>
        <w:t>Plan</w:t>
      </w:r>
      <w:r w:rsidRPr="00AA3B62">
        <w:rPr>
          <w:rFonts w:cstheme="minorHAnsi"/>
          <w:sz w:val="18"/>
          <w:szCs w:val="18"/>
          <w:lang w:val="en-US"/>
        </w:rPr>
        <w:t>’s governing documentation.</w:t>
      </w:r>
    </w:p>
    <w:p w14:paraId="5544DA46" w14:textId="1CE02D1F" w:rsidR="00772BF0" w:rsidRDefault="00AA3B62" w:rsidP="00AA3B62">
      <w:pPr>
        <w:rPr>
          <w:rFonts w:cstheme="minorHAnsi"/>
          <w:sz w:val="18"/>
          <w:szCs w:val="18"/>
          <w:lang w:val="en-US"/>
        </w:rPr>
      </w:pPr>
      <w:r w:rsidRPr="00AA3B62">
        <w:rPr>
          <w:rFonts w:cstheme="minorHAnsi"/>
          <w:sz w:val="18"/>
          <w:szCs w:val="18"/>
          <w:lang w:val="en-US"/>
        </w:rPr>
        <w:t xml:space="preserve">Explicit consent is obtained for the processing of special category data. </w:t>
      </w:r>
      <w:r w:rsidR="00814807">
        <w:rPr>
          <w:rFonts w:cstheme="minorHAnsi"/>
          <w:sz w:val="18"/>
          <w:szCs w:val="18"/>
          <w:lang w:val="en-US"/>
        </w:rPr>
        <w:t xml:space="preserve"> </w:t>
      </w:r>
      <w:r w:rsidRPr="00AA3B62">
        <w:rPr>
          <w:rFonts w:cstheme="minorHAnsi"/>
          <w:sz w:val="18"/>
          <w:szCs w:val="18"/>
          <w:lang w:val="en-US"/>
        </w:rPr>
        <w:t>Consent may also be used as a basis for processing personal data in other circumstances</w:t>
      </w:r>
      <w:r>
        <w:rPr>
          <w:rFonts w:cstheme="minorHAnsi"/>
          <w:sz w:val="18"/>
          <w:szCs w:val="18"/>
          <w:lang w:val="en-US"/>
        </w:rPr>
        <w:t>.</w:t>
      </w:r>
    </w:p>
    <w:p w14:paraId="74D7B5CD" w14:textId="77777777" w:rsidR="00207C65" w:rsidRDefault="00207C65" w:rsidP="00AA3B62">
      <w:pPr>
        <w:rPr>
          <w:rFonts w:cstheme="minorHAnsi"/>
          <w:sz w:val="18"/>
          <w:szCs w:val="18"/>
          <w:lang w:val="en-US"/>
        </w:rPr>
      </w:pPr>
      <w:r>
        <w:rPr>
          <w:rFonts w:cstheme="minorHAnsi"/>
          <w:sz w:val="18"/>
          <w:szCs w:val="18"/>
          <w:lang w:val="en-US"/>
        </w:rPr>
        <w:t>The specific basis or bases for processing the different categories of personal data processed by the Trustee is set out in the table below.</w:t>
      </w:r>
    </w:p>
    <w:tbl>
      <w:tblPr>
        <w:tblStyle w:val="TableGrid"/>
        <w:tblW w:w="5000" w:type="pct"/>
        <w:tblBorders>
          <w:top w:val="single" w:sz="4" w:space="0" w:color="00AFD7" w:themeColor="text2"/>
          <w:left w:val="single" w:sz="4" w:space="0" w:color="00AFD7" w:themeColor="text2"/>
          <w:bottom w:val="single" w:sz="4" w:space="0" w:color="00AFD7" w:themeColor="text2"/>
          <w:right w:val="single" w:sz="4" w:space="0" w:color="00AFD7" w:themeColor="text2"/>
          <w:insideH w:val="single" w:sz="4" w:space="0" w:color="00AFD7" w:themeColor="text2"/>
          <w:insideV w:val="single" w:sz="4" w:space="0" w:color="00AFD7" w:themeColor="text2"/>
        </w:tblBorders>
        <w:tblCellMar>
          <w:left w:w="0" w:type="dxa"/>
          <w:right w:w="0" w:type="dxa"/>
        </w:tblCellMar>
        <w:tblLook w:val="04A0" w:firstRow="1" w:lastRow="0" w:firstColumn="1" w:lastColumn="0" w:noHBand="0" w:noVBand="1"/>
      </w:tblPr>
      <w:tblGrid>
        <w:gridCol w:w="6655"/>
        <w:gridCol w:w="2965"/>
      </w:tblGrid>
      <w:tr w:rsidR="00207C65" w14:paraId="0B843AF1" w14:textId="608113BE" w:rsidTr="00B02CFB">
        <w:trPr>
          <w:cantSplit/>
        </w:trPr>
        <w:tc>
          <w:tcPr>
            <w:tcW w:w="3459" w:type="pct"/>
            <w:shd w:val="clear" w:color="auto" w:fill="00AFD7" w:themeFill="text2"/>
            <w:vAlign w:val="center"/>
          </w:tcPr>
          <w:p w14:paraId="7FB2DAE3" w14:textId="77777777" w:rsidR="00207C65" w:rsidRDefault="00207C65" w:rsidP="001903A1">
            <w:pPr>
              <w:pStyle w:val="BodyText"/>
              <w:tabs>
                <w:tab w:val="left" w:pos="1665"/>
              </w:tabs>
              <w:spacing w:before="60" w:after="60"/>
              <w:ind w:left="115" w:right="115"/>
              <w:rPr>
                <w:b/>
                <w:color w:val="FFFFFF" w:themeColor="background2"/>
                <w:szCs w:val="18"/>
              </w:rPr>
            </w:pPr>
            <w:r>
              <w:rPr>
                <w:b/>
                <w:color w:val="FFFFFF" w:themeColor="background2"/>
                <w:szCs w:val="18"/>
              </w:rPr>
              <w:t>Categories of personal data processed</w:t>
            </w:r>
          </w:p>
        </w:tc>
        <w:tc>
          <w:tcPr>
            <w:tcW w:w="1541" w:type="pct"/>
            <w:shd w:val="clear" w:color="auto" w:fill="00AFD7" w:themeFill="text2"/>
          </w:tcPr>
          <w:p w14:paraId="52DF3896" w14:textId="4052C4E9" w:rsidR="00207C65" w:rsidRDefault="00B02CFB" w:rsidP="00B02CFB">
            <w:pPr>
              <w:pStyle w:val="BodyText"/>
              <w:tabs>
                <w:tab w:val="left" w:pos="1665"/>
              </w:tabs>
              <w:spacing w:before="60" w:after="60"/>
              <w:ind w:left="115" w:right="115"/>
              <w:rPr>
                <w:b/>
                <w:color w:val="FFFFFF" w:themeColor="background2"/>
                <w:szCs w:val="18"/>
              </w:rPr>
            </w:pPr>
            <w:r>
              <w:rPr>
                <w:b/>
                <w:color w:val="FFFFFF" w:themeColor="background2"/>
                <w:szCs w:val="18"/>
              </w:rPr>
              <w:t>Legal basis or bases</w:t>
            </w:r>
          </w:p>
        </w:tc>
      </w:tr>
      <w:tr w:rsidR="00207C65" w14:paraId="65F3B156" w14:textId="2ED3B179" w:rsidTr="00B02CFB">
        <w:trPr>
          <w:cantSplit/>
        </w:trPr>
        <w:tc>
          <w:tcPr>
            <w:tcW w:w="3459" w:type="pct"/>
            <w:vAlign w:val="center"/>
          </w:tcPr>
          <w:p w14:paraId="2966C080" w14:textId="77777777" w:rsidR="00207C65" w:rsidRPr="006A4129" w:rsidRDefault="00207C65" w:rsidP="001903A1">
            <w:pPr>
              <w:pStyle w:val="BodyText"/>
              <w:spacing w:before="60" w:after="60"/>
              <w:ind w:left="115" w:right="115"/>
              <w:rPr>
                <w:color w:val="auto"/>
                <w:szCs w:val="18"/>
              </w:rPr>
            </w:pPr>
            <w:r w:rsidRPr="006A4129">
              <w:rPr>
                <w:color w:val="auto"/>
                <w:szCs w:val="18"/>
              </w:rPr>
              <w:t xml:space="preserve">Personal </w:t>
            </w:r>
            <w:proofErr w:type="gramStart"/>
            <w:r w:rsidRPr="006A4129">
              <w:rPr>
                <w:color w:val="auto"/>
                <w:szCs w:val="18"/>
              </w:rPr>
              <w:t>attributes :</w:t>
            </w:r>
            <w:proofErr w:type="gramEnd"/>
            <w:r w:rsidRPr="006A4129">
              <w:rPr>
                <w:color w:val="auto"/>
                <w:szCs w:val="18"/>
              </w:rPr>
              <w:t xml:space="preserve"> Name; address, Age or date of birth; identifier(s); marital information (including divorce); gender; employment history; remuneration information; National Insurance Number; PAYE information; bank account details  </w:t>
            </w:r>
          </w:p>
        </w:tc>
        <w:tc>
          <w:tcPr>
            <w:tcW w:w="1541" w:type="pct"/>
          </w:tcPr>
          <w:p w14:paraId="0A4C29DB" w14:textId="4258E72D" w:rsidR="00207C65" w:rsidRPr="006A4129" w:rsidRDefault="00B02CFB" w:rsidP="001903A1">
            <w:pPr>
              <w:pStyle w:val="BodyText"/>
              <w:spacing w:before="60" w:after="60"/>
              <w:ind w:left="115" w:right="115"/>
              <w:rPr>
                <w:color w:val="auto"/>
                <w:szCs w:val="18"/>
              </w:rPr>
            </w:pPr>
            <w:r>
              <w:rPr>
                <w:color w:val="auto"/>
                <w:szCs w:val="18"/>
              </w:rPr>
              <w:t>Legitimate Interest and Legal Obligation</w:t>
            </w:r>
          </w:p>
        </w:tc>
      </w:tr>
      <w:tr w:rsidR="00207C65" w14:paraId="4A9D17C0" w14:textId="26EE6132" w:rsidTr="00B02CFB">
        <w:trPr>
          <w:cantSplit/>
        </w:trPr>
        <w:tc>
          <w:tcPr>
            <w:tcW w:w="3459" w:type="pct"/>
            <w:vAlign w:val="center"/>
          </w:tcPr>
          <w:p w14:paraId="50E70AFB" w14:textId="77777777" w:rsidR="00207C65" w:rsidRPr="006A4129" w:rsidRDefault="00207C65" w:rsidP="001903A1">
            <w:pPr>
              <w:pStyle w:val="BodyText"/>
              <w:spacing w:before="60" w:after="60"/>
              <w:ind w:left="115" w:right="115"/>
              <w:rPr>
                <w:color w:val="auto"/>
                <w:szCs w:val="18"/>
              </w:rPr>
            </w:pPr>
            <w:r w:rsidRPr="006A4129">
              <w:rPr>
                <w:color w:val="auto"/>
                <w:szCs w:val="18"/>
              </w:rPr>
              <w:t xml:space="preserve">Special Categories of </w:t>
            </w:r>
            <w:proofErr w:type="gramStart"/>
            <w:r w:rsidRPr="006A4129">
              <w:rPr>
                <w:color w:val="auto"/>
                <w:szCs w:val="18"/>
              </w:rPr>
              <w:t>Data :</w:t>
            </w:r>
            <w:proofErr w:type="gramEnd"/>
            <w:r w:rsidRPr="006A4129">
              <w:rPr>
                <w:color w:val="auto"/>
                <w:szCs w:val="18"/>
              </w:rPr>
              <w:t xml:space="preserve"> Health information; medical diagnosis information; race or ethnic origin; sexual orientation; religious / philosophical / political beliefs; membership of trade union</w:t>
            </w:r>
          </w:p>
        </w:tc>
        <w:tc>
          <w:tcPr>
            <w:tcW w:w="1541" w:type="pct"/>
          </w:tcPr>
          <w:p w14:paraId="22137C34" w14:textId="67A97C97" w:rsidR="00207C65" w:rsidRPr="006A4129" w:rsidRDefault="00B02CFB" w:rsidP="001903A1">
            <w:pPr>
              <w:pStyle w:val="BodyText"/>
              <w:spacing w:before="60" w:after="60"/>
              <w:ind w:left="115" w:right="115"/>
              <w:rPr>
                <w:color w:val="auto"/>
                <w:szCs w:val="18"/>
              </w:rPr>
            </w:pPr>
            <w:r>
              <w:rPr>
                <w:color w:val="auto"/>
                <w:szCs w:val="18"/>
              </w:rPr>
              <w:t>Consent</w:t>
            </w:r>
          </w:p>
        </w:tc>
      </w:tr>
      <w:tr w:rsidR="00207C65" w14:paraId="5D739871" w14:textId="6090A3D7" w:rsidTr="00B02CFB">
        <w:trPr>
          <w:cantSplit/>
        </w:trPr>
        <w:tc>
          <w:tcPr>
            <w:tcW w:w="3459" w:type="pct"/>
            <w:vAlign w:val="center"/>
          </w:tcPr>
          <w:p w14:paraId="07A4EF0E" w14:textId="400AD15C" w:rsidR="00207C65" w:rsidRPr="006A4129" w:rsidRDefault="00207C65" w:rsidP="001903A1">
            <w:pPr>
              <w:pStyle w:val="BodyText"/>
              <w:spacing w:before="60" w:after="60"/>
              <w:ind w:left="115" w:right="115"/>
              <w:rPr>
                <w:color w:val="auto"/>
                <w:szCs w:val="18"/>
              </w:rPr>
            </w:pPr>
            <w:r w:rsidRPr="006A4129">
              <w:rPr>
                <w:color w:val="auto"/>
                <w:szCs w:val="18"/>
              </w:rPr>
              <w:t xml:space="preserve">‘Other’ </w:t>
            </w:r>
            <w:r w:rsidR="001602FA">
              <w:rPr>
                <w:color w:val="auto"/>
                <w:szCs w:val="18"/>
              </w:rPr>
              <w:t>Plan</w:t>
            </w:r>
            <w:r w:rsidRPr="006A4129">
              <w:rPr>
                <w:color w:val="auto"/>
                <w:szCs w:val="18"/>
              </w:rPr>
              <w:t xml:space="preserve"> membership information, including details of pension contributions and benefits; nomination forms (which are sealed until death); and adviser / service provider details</w:t>
            </w:r>
          </w:p>
        </w:tc>
        <w:tc>
          <w:tcPr>
            <w:tcW w:w="1541" w:type="pct"/>
          </w:tcPr>
          <w:p w14:paraId="27EA5DDA" w14:textId="4862972F" w:rsidR="00207C65" w:rsidRPr="006A4129" w:rsidRDefault="00B02CFB" w:rsidP="00207C65">
            <w:pPr>
              <w:pStyle w:val="BodyText"/>
              <w:spacing w:before="60" w:after="60"/>
              <w:ind w:left="115" w:right="115"/>
              <w:rPr>
                <w:color w:val="auto"/>
                <w:szCs w:val="18"/>
              </w:rPr>
            </w:pPr>
            <w:r>
              <w:rPr>
                <w:color w:val="auto"/>
                <w:szCs w:val="18"/>
              </w:rPr>
              <w:t>Legitimate Interest and Legal Obligation</w:t>
            </w:r>
          </w:p>
        </w:tc>
      </w:tr>
    </w:tbl>
    <w:p w14:paraId="1BCEE06E" w14:textId="77777777" w:rsidR="00B14F83" w:rsidRDefault="009A64C7">
      <w:pPr>
        <w:pStyle w:val="Heading1"/>
      </w:pPr>
      <w:bookmarkStart w:id="12" w:name="_Toc497985482"/>
      <w:bookmarkStart w:id="13" w:name="_Toc505778306"/>
      <w:r>
        <w:t>data protection PRINCIPLES</w:t>
      </w:r>
      <w:bookmarkEnd w:id="12"/>
      <w:bookmarkEnd w:id="13"/>
    </w:p>
    <w:p w14:paraId="1BCEE06F" w14:textId="1DEED2ED" w:rsidR="00B14F83" w:rsidRDefault="009A64C7">
      <w:pPr>
        <w:pStyle w:val="BodyText"/>
      </w:pPr>
      <w:r>
        <w:t xml:space="preserve">The Trustee recognises that, in their role as Controller, they are directly responsible for compliance with all aspects of the GDPR and for demonstrating compliance in respect of the </w:t>
      </w:r>
      <w:r w:rsidR="001602FA">
        <w:t>Plan</w:t>
      </w:r>
      <w:r>
        <w:t>.  They recognise that if this is not achieved then a liability to pay damages may arise, and the Trustee could be subject to fines or other penalties and / or sanctions.</w:t>
      </w:r>
    </w:p>
    <w:p w14:paraId="1BCEE070" w14:textId="77777777" w:rsidR="00B14F83" w:rsidRDefault="00B14F83">
      <w:pPr>
        <w:pStyle w:val="BodyText"/>
        <w:sectPr w:rsidR="00B14F83" w:rsidSect="00A248BD">
          <w:pgSz w:w="11906" w:h="16838" w:code="9"/>
          <w:pgMar w:top="2722" w:right="1138" w:bottom="1310" w:left="1138" w:header="965" w:footer="475" w:gutter="0"/>
          <w:cols w:space="708"/>
          <w:docGrid w:linePitch="360"/>
        </w:sectPr>
      </w:pPr>
    </w:p>
    <w:p w14:paraId="1BCEE071" w14:textId="77777777" w:rsidR="00B14F83" w:rsidRDefault="009A64C7">
      <w:pPr>
        <w:pStyle w:val="BodyText"/>
      </w:pPr>
      <w:r>
        <w:t>The Trustee is responsible for and must demonstrate compliance with the GDPR principles.  The GDPR principles are:</w:t>
      </w:r>
    </w:p>
    <w:p w14:paraId="1BCEE072" w14:textId="77777777" w:rsidR="00B14F83" w:rsidRDefault="009A64C7">
      <w:pPr>
        <w:pStyle w:val="ListBullet"/>
      </w:pPr>
      <w:r w:rsidRPr="006A4129">
        <w:rPr>
          <w:b/>
          <w:color w:val="00AFD7" w:themeColor="text2"/>
        </w:rPr>
        <w:lastRenderedPageBreak/>
        <w:t xml:space="preserve">Lawfulness, </w:t>
      </w:r>
      <w:proofErr w:type="gramStart"/>
      <w:r w:rsidRPr="006A4129">
        <w:rPr>
          <w:b/>
          <w:color w:val="00AFD7" w:themeColor="text2"/>
        </w:rPr>
        <w:t>fairness</w:t>
      </w:r>
      <w:proofErr w:type="gramEnd"/>
      <w:r w:rsidRPr="006A4129">
        <w:rPr>
          <w:b/>
          <w:color w:val="00AFD7" w:themeColor="text2"/>
        </w:rPr>
        <w:t xml:space="preserve"> and transparency</w:t>
      </w:r>
      <w:r w:rsidRPr="006A4129">
        <w:rPr>
          <w:b/>
        </w:rPr>
        <w:t>:</w:t>
      </w:r>
      <w:r>
        <w:t xml:space="preserve"> data must be processed lawfully, fairly and in a transparent manner in relation to the data subject.</w:t>
      </w:r>
    </w:p>
    <w:p w14:paraId="1BCEE074" w14:textId="77777777" w:rsidR="00B14F83" w:rsidRDefault="009A64C7">
      <w:pPr>
        <w:pStyle w:val="ListBullet"/>
      </w:pPr>
      <w:r w:rsidRPr="006A4129">
        <w:rPr>
          <w:b/>
          <w:color w:val="00AFD7" w:themeColor="text2"/>
        </w:rPr>
        <w:t>Purpose limitation</w:t>
      </w:r>
      <w:r w:rsidRPr="006A4129">
        <w:rPr>
          <w:b/>
        </w:rPr>
        <w:t>:</w:t>
      </w:r>
      <w:r>
        <w:t xml:space="preserve"> data must be collected for specified, explicit and legitimate purposes and not processed in a manner incompatible with those purposes.</w:t>
      </w:r>
    </w:p>
    <w:p w14:paraId="1BCEE075" w14:textId="77777777" w:rsidR="00B14F83" w:rsidRDefault="009A64C7">
      <w:pPr>
        <w:pStyle w:val="ListBullet"/>
      </w:pPr>
      <w:r w:rsidRPr="006A4129">
        <w:rPr>
          <w:b/>
          <w:color w:val="00AFD7" w:themeColor="text2"/>
        </w:rPr>
        <w:t>Data minimisation</w:t>
      </w:r>
      <w:r w:rsidRPr="006A4129">
        <w:rPr>
          <w:b/>
        </w:rPr>
        <w:t>:</w:t>
      </w:r>
      <w:r>
        <w:t xml:space="preserve"> data must be adequate, </w:t>
      </w:r>
      <w:proofErr w:type="gramStart"/>
      <w:r>
        <w:t>relevant</w:t>
      </w:r>
      <w:proofErr w:type="gramEnd"/>
      <w:r>
        <w:t xml:space="preserve"> and limited to what is necessary in relation to the purposes for which they are processed.</w:t>
      </w:r>
    </w:p>
    <w:p w14:paraId="1BCEE076" w14:textId="77777777" w:rsidR="00B14F83" w:rsidRDefault="009A64C7">
      <w:pPr>
        <w:pStyle w:val="ListBullet"/>
      </w:pPr>
      <w:r w:rsidRPr="006A4129">
        <w:rPr>
          <w:b/>
          <w:color w:val="00AFD7" w:themeColor="text2"/>
        </w:rPr>
        <w:t>Accuracy</w:t>
      </w:r>
      <w:r w:rsidRPr="006A4129">
        <w:rPr>
          <w:b/>
        </w:rPr>
        <w:t>:</w:t>
      </w:r>
      <w:r>
        <w:t xml:space="preserve"> data must be accurate and, where necessary, kept up to date.  Reasonable steps must be taken to ensure that inaccurate personal data are erased or rectified without delay.</w:t>
      </w:r>
    </w:p>
    <w:p w14:paraId="1BCEE077" w14:textId="77777777" w:rsidR="00B14F83" w:rsidRDefault="009A64C7">
      <w:pPr>
        <w:pStyle w:val="ListBullet"/>
      </w:pPr>
      <w:r w:rsidRPr="006A4129">
        <w:rPr>
          <w:b/>
          <w:color w:val="00AFD7" w:themeColor="text2"/>
        </w:rPr>
        <w:t>Storage limitation</w:t>
      </w:r>
      <w:r w:rsidRPr="006A4129">
        <w:rPr>
          <w:b/>
        </w:rPr>
        <w:t>:</w:t>
      </w:r>
      <w:r>
        <w:t xml:space="preserve"> data must be kept in a form which permits identification of data subjects for no longer than is necessary for the purposes for which the data are processed.</w:t>
      </w:r>
    </w:p>
    <w:p w14:paraId="1BCEE078" w14:textId="77777777" w:rsidR="00B14F83" w:rsidRDefault="009A64C7">
      <w:pPr>
        <w:pStyle w:val="ListBullet"/>
        <w:rPr>
          <w:color w:val="616A74"/>
        </w:rPr>
      </w:pPr>
      <w:r w:rsidRPr="006A4129">
        <w:rPr>
          <w:b/>
          <w:color w:val="00AFD7" w:themeColor="text2"/>
        </w:rPr>
        <w:t>Integrity and confidentiality</w:t>
      </w:r>
      <w:r w:rsidRPr="006A4129">
        <w:rPr>
          <w:b/>
        </w:rPr>
        <w:t>:</w:t>
      </w:r>
      <w:r>
        <w:t xml:space="preserve"> processing must ensure appropriate security of the data, including protection against unauthorised or unlawful processing and against accidental loss, </w:t>
      </w:r>
      <w:proofErr w:type="gramStart"/>
      <w:r>
        <w:t>destruction</w:t>
      </w:r>
      <w:proofErr w:type="gramEnd"/>
      <w:r>
        <w:t xml:space="preserve"> or damage, using appropriate technical or organisational measures.</w:t>
      </w:r>
    </w:p>
    <w:p w14:paraId="1BCEE079" w14:textId="77777777" w:rsidR="00B14F83" w:rsidRDefault="00B14F83">
      <w:pPr>
        <w:pStyle w:val="ListBullet"/>
        <w:numPr>
          <w:ilvl w:val="0"/>
          <w:numId w:val="0"/>
        </w:numPr>
        <w:ind w:left="340" w:hanging="340"/>
      </w:pPr>
    </w:p>
    <w:p w14:paraId="1BCEE07A" w14:textId="77777777" w:rsidR="00B14F83" w:rsidRDefault="009A64C7">
      <w:pPr>
        <w:rPr>
          <w:color w:val="000000" w:themeColor="text1"/>
          <w:sz w:val="18"/>
        </w:rPr>
      </w:pPr>
      <w:r>
        <w:br w:type="page"/>
      </w:r>
    </w:p>
    <w:p w14:paraId="1BCEE07B" w14:textId="77777777" w:rsidR="00B14F83" w:rsidRDefault="00B14F83">
      <w:pPr>
        <w:pStyle w:val="ListBullet"/>
        <w:numPr>
          <w:ilvl w:val="0"/>
          <w:numId w:val="0"/>
        </w:numPr>
        <w:ind w:left="340" w:hanging="340"/>
        <w:sectPr w:rsidR="00B14F83">
          <w:type w:val="continuous"/>
          <w:pgSz w:w="11906" w:h="16838" w:code="9"/>
          <w:pgMar w:top="2722" w:right="1138" w:bottom="1310" w:left="1138" w:header="965" w:footer="475" w:gutter="0"/>
          <w:cols w:space="708"/>
          <w:docGrid w:linePitch="360"/>
        </w:sectPr>
      </w:pPr>
    </w:p>
    <w:p w14:paraId="1BCEE07C" w14:textId="77777777" w:rsidR="00B14F83" w:rsidRDefault="009A64C7">
      <w:pPr>
        <w:pStyle w:val="ListBullet"/>
        <w:numPr>
          <w:ilvl w:val="0"/>
          <w:numId w:val="0"/>
        </w:numPr>
        <w:spacing w:after="240"/>
      </w:pPr>
      <w:r>
        <w:rPr>
          <w:noProof/>
          <w:lang w:eastAsia="en-GB"/>
        </w:rPr>
        <w:lastRenderedPageBreak/>
        <w:drawing>
          <wp:inline distT="0" distB="0" distL="0" distR="0" wp14:anchorId="1BCEE23A" wp14:editId="1BCEE23B">
            <wp:extent cx="914400" cy="914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260042"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p w14:paraId="1BCEE07D" w14:textId="77777777" w:rsidR="00B14F83" w:rsidRDefault="009A64C7">
      <w:pPr>
        <w:pStyle w:val="ChapterHeading"/>
      </w:pPr>
      <w:bookmarkStart w:id="14" w:name="_Toc497985483"/>
      <w:bookmarkStart w:id="15" w:name="_Toc505778307"/>
      <w:bookmarkStart w:id="16" w:name="_Toc493248595"/>
      <w:r>
        <w:t>TRUSTEE policy</w:t>
      </w:r>
      <w:bookmarkEnd w:id="14"/>
      <w:bookmarkEnd w:id="15"/>
      <w:r>
        <w:t xml:space="preserve"> </w:t>
      </w:r>
      <w:bookmarkEnd w:id="16"/>
    </w:p>
    <w:p w14:paraId="1BCEE07E" w14:textId="77777777" w:rsidR="00B14F83" w:rsidRDefault="00B14F83">
      <w:pPr>
        <w:pStyle w:val="ChapterSubheading"/>
      </w:pPr>
    </w:p>
    <w:tbl>
      <w:tblPr>
        <w:tblStyle w:val="TableGrid"/>
        <w:tblW w:w="0" w:type="auto"/>
        <w:jc w:val="center"/>
        <w:tblBorders>
          <w:top w:val="single" w:sz="4" w:space="0" w:color="00AFD7" w:themeColor="text2"/>
          <w:left w:val="single" w:sz="4" w:space="0" w:color="00AFD7" w:themeColor="text2"/>
          <w:bottom w:val="single" w:sz="4" w:space="0" w:color="00AFD7" w:themeColor="text2"/>
          <w:right w:val="single" w:sz="4" w:space="0" w:color="00AFD7" w:themeColor="text2"/>
          <w:insideH w:val="single" w:sz="4" w:space="0" w:color="00AFD7" w:themeColor="text2"/>
          <w:insideV w:val="single" w:sz="4" w:space="0" w:color="00AFD7" w:themeColor="text2"/>
        </w:tblBorders>
        <w:tblCellMar>
          <w:left w:w="0" w:type="dxa"/>
          <w:right w:w="0" w:type="dxa"/>
        </w:tblCellMar>
        <w:tblLook w:val="01E0" w:firstRow="1" w:lastRow="1" w:firstColumn="1" w:lastColumn="1" w:noHBand="0" w:noVBand="0"/>
      </w:tblPr>
      <w:tblGrid>
        <w:gridCol w:w="1712"/>
        <w:gridCol w:w="7908"/>
      </w:tblGrid>
      <w:tr w:rsidR="00B14F83" w14:paraId="1BCEE081" w14:textId="77777777" w:rsidTr="00514189">
        <w:trPr>
          <w:tblHeader/>
          <w:jc w:val="center"/>
        </w:trPr>
        <w:tc>
          <w:tcPr>
            <w:tcW w:w="1713" w:type="dxa"/>
            <w:shd w:val="clear" w:color="auto" w:fill="00AFD7" w:themeFill="text2"/>
            <w:vAlign w:val="center"/>
          </w:tcPr>
          <w:p w14:paraId="1BCEE07F" w14:textId="77777777" w:rsidR="00B14F83" w:rsidRDefault="009A64C7">
            <w:pPr>
              <w:spacing w:before="120" w:after="120"/>
              <w:ind w:left="115" w:right="115"/>
              <w:rPr>
                <w:rFonts w:cstheme="minorHAnsi"/>
                <w:b/>
                <w:color w:val="FFFFFF" w:themeColor="background2"/>
                <w:sz w:val="18"/>
                <w:szCs w:val="18"/>
              </w:rPr>
            </w:pPr>
            <w:r>
              <w:rPr>
                <w:rFonts w:cstheme="minorHAnsi"/>
                <w:b/>
                <w:color w:val="FFFFFF" w:themeColor="background2"/>
                <w:sz w:val="18"/>
                <w:szCs w:val="18"/>
              </w:rPr>
              <w:t>Issue</w:t>
            </w:r>
          </w:p>
        </w:tc>
        <w:tc>
          <w:tcPr>
            <w:tcW w:w="7927" w:type="dxa"/>
            <w:shd w:val="clear" w:color="auto" w:fill="00AFD7" w:themeFill="text2"/>
            <w:vAlign w:val="center"/>
          </w:tcPr>
          <w:p w14:paraId="1BCEE080" w14:textId="77777777" w:rsidR="00B14F83" w:rsidRDefault="009A64C7">
            <w:pPr>
              <w:spacing w:before="120" w:after="120"/>
              <w:ind w:left="115" w:right="115"/>
              <w:rPr>
                <w:rFonts w:cstheme="minorHAnsi"/>
                <w:b/>
                <w:color w:val="FFFFFF" w:themeColor="background2"/>
                <w:sz w:val="18"/>
                <w:szCs w:val="18"/>
              </w:rPr>
            </w:pPr>
            <w:r>
              <w:rPr>
                <w:rFonts w:cstheme="minorHAnsi"/>
                <w:b/>
                <w:color w:val="FFFFFF" w:themeColor="background2"/>
                <w:sz w:val="18"/>
                <w:szCs w:val="18"/>
              </w:rPr>
              <w:t>Policy</w:t>
            </w:r>
          </w:p>
        </w:tc>
      </w:tr>
      <w:tr w:rsidR="00B14F83" w14:paraId="1BCEE088" w14:textId="77777777" w:rsidTr="00514189">
        <w:trPr>
          <w:jc w:val="center"/>
        </w:trPr>
        <w:tc>
          <w:tcPr>
            <w:tcW w:w="1713" w:type="dxa"/>
            <w:vAlign w:val="center"/>
          </w:tcPr>
          <w:p w14:paraId="1BCEE082" w14:textId="58086627" w:rsidR="00B14F83" w:rsidRDefault="00364CD8" w:rsidP="00364CD8">
            <w:pPr>
              <w:spacing w:before="120" w:after="120"/>
              <w:ind w:left="115" w:right="115"/>
              <w:rPr>
                <w:rFonts w:cstheme="minorHAnsi"/>
                <w:b/>
                <w:sz w:val="18"/>
                <w:szCs w:val="18"/>
              </w:rPr>
            </w:pPr>
            <w:r>
              <w:rPr>
                <w:rFonts w:cstheme="minorHAnsi"/>
                <w:b/>
                <w:sz w:val="18"/>
                <w:szCs w:val="18"/>
              </w:rPr>
              <w:t>Data strategy approach</w:t>
            </w:r>
          </w:p>
        </w:tc>
        <w:tc>
          <w:tcPr>
            <w:tcW w:w="7927" w:type="dxa"/>
            <w:vAlign w:val="center"/>
          </w:tcPr>
          <w:p w14:paraId="1BCEE083" w14:textId="68A54523" w:rsidR="00B14F83" w:rsidRDefault="009A64C7">
            <w:pPr>
              <w:spacing w:before="120" w:after="120"/>
              <w:ind w:left="115" w:right="115"/>
              <w:rPr>
                <w:rFonts w:cstheme="minorHAnsi"/>
                <w:sz w:val="18"/>
                <w:szCs w:val="18"/>
              </w:rPr>
            </w:pPr>
            <w:r>
              <w:rPr>
                <w:rFonts w:cstheme="minorHAnsi"/>
                <w:sz w:val="18"/>
                <w:szCs w:val="18"/>
              </w:rPr>
              <w:t xml:space="preserve">The Trustee has taken and will continue to take independent legal advice on the application of GDPR to the </w:t>
            </w:r>
            <w:r w:rsidR="001602FA">
              <w:rPr>
                <w:rFonts w:cstheme="minorHAnsi"/>
                <w:sz w:val="18"/>
                <w:szCs w:val="18"/>
              </w:rPr>
              <w:t>Plan</w:t>
            </w:r>
            <w:r w:rsidR="00336EAA">
              <w:rPr>
                <w:rFonts w:cstheme="minorHAnsi"/>
                <w:sz w:val="18"/>
                <w:szCs w:val="18"/>
              </w:rPr>
              <w:t xml:space="preserve"> where applicable</w:t>
            </w:r>
            <w:r>
              <w:rPr>
                <w:rFonts w:cstheme="minorHAnsi"/>
                <w:sz w:val="18"/>
                <w:szCs w:val="18"/>
              </w:rPr>
              <w:t>.</w:t>
            </w:r>
          </w:p>
          <w:p w14:paraId="1BCEE084" w14:textId="7CD16AE1" w:rsidR="00B14F83" w:rsidRDefault="009A64C7">
            <w:pPr>
              <w:spacing w:before="120" w:after="120"/>
              <w:ind w:left="115" w:right="115"/>
              <w:rPr>
                <w:rFonts w:cstheme="minorHAnsi"/>
                <w:sz w:val="18"/>
                <w:szCs w:val="18"/>
              </w:rPr>
            </w:pPr>
            <w:r>
              <w:rPr>
                <w:rFonts w:cstheme="minorHAnsi"/>
                <w:sz w:val="18"/>
                <w:szCs w:val="18"/>
              </w:rPr>
              <w:t xml:space="preserve">The Trustee has obtained input from the processors it has contracted with to provide services to the </w:t>
            </w:r>
            <w:r w:rsidR="001602FA">
              <w:rPr>
                <w:rFonts w:cstheme="minorHAnsi"/>
                <w:sz w:val="18"/>
                <w:szCs w:val="18"/>
              </w:rPr>
              <w:t>Plan</w:t>
            </w:r>
            <w:r>
              <w:rPr>
                <w:rFonts w:cstheme="minorHAnsi"/>
                <w:sz w:val="18"/>
                <w:szCs w:val="18"/>
              </w:rPr>
              <w:t>, and provides instruction to those processors in respect of the Trustee’s approach to GDPR.</w:t>
            </w:r>
          </w:p>
          <w:p w14:paraId="1BCEE085" w14:textId="7FAE144D" w:rsidR="00B14F83" w:rsidRDefault="009A64C7">
            <w:pPr>
              <w:spacing w:before="120" w:after="120"/>
              <w:ind w:left="115" w:right="115"/>
              <w:rPr>
                <w:rFonts w:cstheme="minorHAnsi"/>
                <w:sz w:val="18"/>
                <w:szCs w:val="18"/>
              </w:rPr>
            </w:pPr>
            <w:r>
              <w:rPr>
                <w:rFonts w:cstheme="minorHAnsi"/>
                <w:sz w:val="18"/>
                <w:szCs w:val="18"/>
              </w:rPr>
              <w:t xml:space="preserve">The Trustee has added GDPR to </w:t>
            </w:r>
            <w:r w:rsidR="00207A02">
              <w:rPr>
                <w:rFonts w:cstheme="minorHAnsi"/>
                <w:sz w:val="18"/>
                <w:szCs w:val="18"/>
              </w:rPr>
              <w:t>its</w:t>
            </w:r>
            <w:r>
              <w:rPr>
                <w:rFonts w:cstheme="minorHAnsi"/>
                <w:sz w:val="18"/>
                <w:szCs w:val="18"/>
              </w:rPr>
              <w:t xml:space="preserve"> ‘Trustee Knowledge and Understanding’ (TKU) requirements for trustee training.</w:t>
            </w:r>
          </w:p>
          <w:p w14:paraId="1BCEE087" w14:textId="090BF589" w:rsidR="00B14F83" w:rsidRDefault="009A64C7" w:rsidP="00E0731A">
            <w:pPr>
              <w:spacing w:before="120" w:after="120"/>
              <w:ind w:left="115" w:right="115"/>
              <w:rPr>
                <w:rFonts w:cstheme="minorHAnsi"/>
                <w:sz w:val="18"/>
                <w:szCs w:val="18"/>
              </w:rPr>
            </w:pPr>
            <w:r>
              <w:rPr>
                <w:rFonts w:cstheme="minorHAnsi"/>
                <w:sz w:val="18"/>
                <w:szCs w:val="18"/>
              </w:rPr>
              <w:t>The Trustee has put in place protocols in relation to conduct and proceedings (</w:t>
            </w:r>
            <w:r>
              <w:rPr>
                <w:rFonts w:cstheme="minorHAnsi"/>
                <w:b/>
                <w:sz w:val="18"/>
                <w:szCs w:val="18"/>
              </w:rPr>
              <w:t xml:space="preserve">Section </w:t>
            </w:r>
            <w:r w:rsidR="006A4129">
              <w:rPr>
                <w:rFonts w:cstheme="minorHAnsi"/>
                <w:b/>
                <w:sz w:val="18"/>
                <w:szCs w:val="18"/>
              </w:rPr>
              <w:t>6</w:t>
            </w:r>
            <w:r>
              <w:rPr>
                <w:rFonts w:cstheme="minorHAnsi"/>
                <w:sz w:val="18"/>
                <w:szCs w:val="18"/>
              </w:rPr>
              <w:t>).</w:t>
            </w:r>
          </w:p>
        </w:tc>
      </w:tr>
      <w:tr w:rsidR="00B14F83" w14:paraId="1BCEE08B" w14:textId="77777777" w:rsidTr="00514189">
        <w:trPr>
          <w:jc w:val="center"/>
        </w:trPr>
        <w:tc>
          <w:tcPr>
            <w:tcW w:w="1713" w:type="dxa"/>
            <w:vAlign w:val="center"/>
          </w:tcPr>
          <w:p w14:paraId="1BCEE089" w14:textId="77777777" w:rsidR="00B14F83" w:rsidRPr="00E0731A" w:rsidRDefault="009A64C7">
            <w:pPr>
              <w:spacing w:before="120" w:after="120"/>
              <w:ind w:left="115" w:right="115"/>
              <w:rPr>
                <w:rFonts w:cstheme="minorHAnsi"/>
                <w:b/>
                <w:sz w:val="18"/>
                <w:szCs w:val="18"/>
              </w:rPr>
            </w:pPr>
            <w:r w:rsidRPr="00E0731A">
              <w:rPr>
                <w:rFonts w:cstheme="minorHAnsi"/>
                <w:b/>
                <w:sz w:val="18"/>
                <w:szCs w:val="18"/>
              </w:rPr>
              <w:t>Data Protection Officer</w:t>
            </w:r>
          </w:p>
        </w:tc>
        <w:tc>
          <w:tcPr>
            <w:tcW w:w="7927" w:type="dxa"/>
            <w:vAlign w:val="center"/>
          </w:tcPr>
          <w:p w14:paraId="1BCEE08A" w14:textId="58D90311" w:rsidR="00B14F83" w:rsidRDefault="009A64C7" w:rsidP="00E82D2E">
            <w:pPr>
              <w:pStyle w:val="TableText"/>
              <w:spacing w:before="120" w:after="120"/>
              <w:ind w:left="113"/>
              <w:rPr>
                <w:rFonts w:cstheme="minorHAnsi"/>
                <w:sz w:val="18"/>
                <w:szCs w:val="18"/>
              </w:rPr>
            </w:pPr>
            <w:r w:rsidRPr="00E0731A">
              <w:rPr>
                <w:rFonts w:cstheme="minorHAnsi"/>
                <w:sz w:val="18"/>
                <w:szCs w:val="18"/>
              </w:rPr>
              <w:t xml:space="preserve">The Trustee </w:t>
            </w:r>
            <w:r w:rsidR="00E82D2E">
              <w:rPr>
                <w:rFonts w:cstheme="minorHAnsi"/>
                <w:sz w:val="18"/>
                <w:szCs w:val="18"/>
              </w:rPr>
              <w:t>is</w:t>
            </w:r>
            <w:r w:rsidRPr="00E0731A">
              <w:rPr>
                <w:rFonts w:cstheme="minorHAnsi"/>
                <w:sz w:val="18"/>
                <w:szCs w:val="18"/>
              </w:rPr>
              <w:t xml:space="preserve"> not required to appoint a Data Protection Officer.</w:t>
            </w:r>
          </w:p>
        </w:tc>
      </w:tr>
      <w:tr w:rsidR="008F0FE3" w14:paraId="14D581EC" w14:textId="77777777" w:rsidTr="00514189">
        <w:trPr>
          <w:jc w:val="center"/>
        </w:trPr>
        <w:tc>
          <w:tcPr>
            <w:tcW w:w="1713" w:type="dxa"/>
            <w:vAlign w:val="center"/>
          </w:tcPr>
          <w:p w14:paraId="26BEAA7A" w14:textId="5C8D6B99" w:rsidR="008F0FE3" w:rsidRDefault="008F0FE3">
            <w:pPr>
              <w:spacing w:before="120" w:after="120"/>
              <w:ind w:left="115" w:right="115"/>
              <w:rPr>
                <w:rFonts w:cstheme="minorHAnsi"/>
                <w:b/>
                <w:sz w:val="18"/>
                <w:szCs w:val="18"/>
              </w:rPr>
            </w:pPr>
            <w:r>
              <w:rPr>
                <w:rFonts w:cstheme="minorHAnsi"/>
                <w:b/>
                <w:sz w:val="18"/>
                <w:szCs w:val="18"/>
              </w:rPr>
              <w:t>Data Protection Impact Assessments</w:t>
            </w:r>
          </w:p>
        </w:tc>
        <w:tc>
          <w:tcPr>
            <w:tcW w:w="7927" w:type="dxa"/>
            <w:vAlign w:val="center"/>
          </w:tcPr>
          <w:p w14:paraId="7B9EC416" w14:textId="565CAF31" w:rsidR="008F0FE3" w:rsidRDefault="008F0FE3" w:rsidP="008F0FE3">
            <w:pPr>
              <w:pStyle w:val="TableText"/>
              <w:spacing w:before="120" w:after="120"/>
              <w:ind w:left="113"/>
              <w:rPr>
                <w:rFonts w:cstheme="minorHAnsi"/>
                <w:sz w:val="18"/>
                <w:szCs w:val="18"/>
                <w:highlight w:val="yellow"/>
              </w:rPr>
            </w:pPr>
            <w:r w:rsidRPr="008F0FE3">
              <w:rPr>
                <w:rFonts w:cstheme="minorHAnsi"/>
                <w:sz w:val="18"/>
                <w:szCs w:val="18"/>
              </w:rPr>
              <w:t>The Trustees is aware of the requirements for Data Protection Impact Assessments (DPIAs) and the forms of processing which may trigger DPIAs. DPIAs will be carried out where required by the GDPR.</w:t>
            </w:r>
          </w:p>
        </w:tc>
      </w:tr>
      <w:tr w:rsidR="00B14F83" w14:paraId="1BCEE08E" w14:textId="77777777" w:rsidTr="00514189">
        <w:trPr>
          <w:jc w:val="center"/>
        </w:trPr>
        <w:tc>
          <w:tcPr>
            <w:tcW w:w="1713" w:type="dxa"/>
            <w:vAlign w:val="center"/>
          </w:tcPr>
          <w:p w14:paraId="1BCEE08C" w14:textId="77777777" w:rsidR="00B14F83" w:rsidRDefault="009A64C7">
            <w:pPr>
              <w:spacing w:before="120" w:after="120"/>
              <w:ind w:left="115" w:right="115"/>
              <w:rPr>
                <w:rFonts w:cstheme="minorHAnsi"/>
                <w:b/>
                <w:sz w:val="18"/>
                <w:szCs w:val="18"/>
              </w:rPr>
            </w:pPr>
            <w:r>
              <w:rPr>
                <w:rFonts w:cstheme="minorHAnsi"/>
                <w:b/>
                <w:sz w:val="18"/>
                <w:szCs w:val="18"/>
              </w:rPr>
              <w:t>Records of processing activities</w:t>
            </w:r>
          </w:p>
        </w:tc>
        <w:tc>
          <w:tcPr>
            <w:tcW w:w="7927" w:type="dxa"/>
            <w:vAlign w:val="center"/>
          </w:tcPr>
          <w:p w14:paraId="1BCEE08D" w14:textId="638167F2" w:rsidR="00B14F83" w:rsidRDefault="009A64C7">
            <w:pPr>
              <w:spacing w:before="120" w:after="120"/>
              <w:ind w:left="113"/>
              <w:rPr>
                <w:rFonts w:cstheme="minorHAnsi"/>
                <w:sz w:val="18"/>
                <w:szCs w:val="18"/>
              </w:rPr>
            </w:pPr>
            <w:r>
              <w:rPr>
                <w:rFonts w:cstheme="minorHAnsi"/>
                <w:sz w:val="18"/>
                <w:szCs w:val="18"/>
              </w:rPr>
              <w:t>The Trustee maintains a record of processing activities in line with the requirements of GDPR.</w:t>
            </w:r>
            <w:r w:rsidR="00181317">
              <w:rPr>
                <w:rFonts w:cstheme="minorHAnsi"/>
                <w:sz w:val="18"/>
                <w:szCs w:val="18"/>
              </w:rPr>
              <w:t xml:space="preserve"> </w:t>
            </w:r>
          </w:p>
        </w:tc>
      </w:tr>
      <w:tr w:rsidR="00B14F83" w14:paraId="1BCEE092" w14:textId="77777777" w:rsidTr="00514189">
        <w:trPr>
          <w:jc w:val="center"/>
        </w:trPr>
        <w:tc>
          <w:tcPr>
            <w:tcW w:w="1713" w:type="dxa"/>
            <w:vAlign w:val="center"/>
          </w:tcPr>
          <w:p w14:paraId="1BCEE08F" w14:textId="77777777" w:rsidR="00B14F83" w:rsidRDefault="009A64C7">
            <w:pPr>
              <w:spacing w:before="120" w:after="120"/>
              <w:ind w:left="115" w:right="115"/>
              <w:rPr>
                <w:rFonts w:cstheme="minorHAnsi"/>
                <w:b/>
                <w:sz w:val="18"/>
                <w:szCs w:val="18"/>
              </w:rPr>
            </w:pPr>
            <w:r>
              <w:rPr>
                <w:rFonts w:cstheme="minorHAnsi"/>
                <w:b/>
                <w:sz w:val="18"/>
                <w:szCs w:val="18"/>
              </w:rPr>
              <w:t>Privacy notices</w:t>
            </w:r>
          </w:p>
        </w:tc>
        <w:tc>
          <w:tcPr>
            <w:tcW w:w="7927" w:type="dxa"/>
            <w:vAlign w:val="center"/>
          </w:tcPr>
          <w:p w14:paraId="1BCEE091" w14:textId="1BD5565C" w:rsidR="00B14F83" w:rsidRDefault="009A64C7" w:rsidP="00677BE1">
            <w:pPr>
              <w:spacing w:before="120" w:after="120"/>
              <w:ind w:left="115" w:right="115"/>
              <w:rPr>
                <w:rFonts w:cstheme="minorHAnsi"/>
                <w:sz w:val="18"/>
                <w:szCs w:val="18"/>
              </w:rPr>
            </w:pPr>
            <w:r>
              <w:rPr>
                <w:rFonts w:cstheme="minorHAnsi"/>
                <w:sz w:val="18"/>
                <w:szCs w:val="18"/>
              </w:rPr>
              <w:t>The Trustee is responsible for the content and issue of privacy notices in line with GDPR.</w:t>
            </w:r>
          </w:p>
        </w:tc>
      </w:tr>
      <w:tr w:rsidR="00B14F83" w14:paraId="1BCEE095" w14:textId="77777777" w:rsidTr="00514189">
        <w:trPr>
          <w:jc w:val="center"/>
        </w:trPr>
        <w:tc>
          <w:tcPr>
            <w:tcW w:w="1713" w:type="dxa"/>
            <w:vAlign w:val="center"/>
          </w:tcPr>
          <w:p w14:paraId="1BCEE093" w14:textId="77777777" w:rsidR="00B14F83" w:rsidRDefault="009A64C7">
            <w:pPr>
              <w:spacing w:before="120" w:after="120"/>
              <w:ind w:left="115" w:right="115"/>
              <w:rPr>
                <w:rFonts w:cstheme="minorHAnsi"/>
                <w:b/>
                <w:sz w:val="18"/>
                <w:szCs w:val="18"/>
              </w:rPr>
            </w:pPr>
            <w:r>
              <w:rPr>
                <w:rFonts w:cstheme="minorHAnsi"/>
                <w:b/>
                <w:sz w:val="18"/>
                <w:szCs w:val="18"/>
              </w:rPr>
              <w:t>Consent</w:t>
            </w:r>
          </w:p>
        </w:tc>
        <w:tc>
          <w:tcPr>
            <w:tcW w:w="7927" w:type="dxa"/>
            <w:vAlign w:val="center"/>
          </w:tcPr>
          <w:p w14:paraId="1BCEE094" w14:textId="1C418733" w:rsidR="00B14F83" w:rsidRDefault="009A64C7" w:rsidP="00E77463">
            <w:pPr>
              <w:pStyle w:val="Style1"/>
              <w:numPr>
                <w:ilvl w:val="0"/>
                <w:numId w:val="0"/>
              </w:numPr>
              <w:spacing w:before="120" w:after="120"/>
              <w:ind w:left="125"/>
              <w:rPr>
                <w:rFonts w:cstheme="minorHAnsi"/>
                <w:b w:val="0"/>
                <w:sz w:val="18"/>
                <w:szCs w:val="18"/>
              </w:rPr>
            </w:pPr>
            <w:r>
              <w:rPr>
                <w:rFonts w:cstheme="minorHAnsi"/>
                <w:b w:val="0"/>
                <w:sz w:val="18"/>
                <w:szCs w:val="18"/>
              </w:rPr>
              <w:t xml:space="preserve">The Trustee will obtain, </w:t>
            </w:r>
            <w:proofErr w:type="gramStart"/>
            <w:r>
              <w:rPr>
                <w:rFonts w:cstheme="minorHAnsi"/>
                <w:b w:val="0"/>
                <w:sz w:val="18"/>
                <w:szCs w:val="18"/>
              </w:rPr>
              <w:t>record</w:t>
            </w:r>
            <w:proofErr w:type="gramEnd"/>
            <w:r>
              <w:rPr>
                <w:rFonts w:cstheme="minorHAnsi"/>
                <w:b w:val="0"/>
                <w:sz w:val="18"/>
                <w:szCs w:val="18"/>
              </w:rPr>
              <w:t xml:space="preserve"> and monitor the explicit consent from data subjects to process any special category personal data.  For data other than special category data, the legal basis / legal bases for processing is / are</w:t>
            </w:r>
            <w:r w:rsidR="00E77463">
              <w:rPr>
                <w:rFonts w:cstheme="minorHAnsi"/>
                <w:b w:val="0"/>
                <w:sz w:val="18"/>
                <w:szCs w:val="18"/>
              </w:rPr>
              <w:t xml:space="preserve"> described in Section 1</w:t>
            </w:r>
            <w:r>
              <w:rPr>
                <w:rFonts w:cstheme="minorHAnsi"/>
                <w:b w:val="0"/>
                <w:sz w:val="18"/>
                <w:szCs w:val="18"/>
              </w:rPr>
              <w:t>.</w:t>
            </w:r>
          </w:p>
        </w:tc>
      </w:tr>
      <w:tr w:rsidR="00B14F83" w14:paraId="1BCEE0A1" w14:textId="77777777" w:rsidTr="00514189">
        <w:trPr>
          <w:jc w:val="center"/>
        </w:trPr>
        <w:tc>
          <w:tcPr>
            <w:tcW w:w="1713" w:type="dxa"/>
            <w:vAlign w:val="center"/>
          </w:tcPr>
          <w:p w14:paraId="1BCEE096" w14:textId="77777777" w:rsidR="00B14F83" w:rsidRDefault="009A64C7">
            <w:pPr>
              <w:spacing w:before="120" w:after="120"/>
              <w:ind w:left="115" w:right="115"/>
              <w:rPr>
                <w:rFonts w:cstheme="minorHAnsi"/>
                <w:b/>
                <w:sz w:val="18"/>
                <w:szCs w:val="18"/>
              </w:rPr>
            </w:pPr>
            <w:r>
              <w:rPr>
                <w:rFonts w:cstheme="minorHAnsi"/>
                <w:b/>
                <w:sz w:val="18"/>
                <w:szCs w:val="18"/>
              </w:rPr>
              <w:t>Data Subject Rights</w:t>
            </w:r>
          </w:p>
        </w:tc>
        <w:tc>
          <w:tcPr>
            <w:tcW w:w="7927" w:type="dxa"/>
            <w:vAlign w:val="center"/>
          </w:tcPr>
          <w:p w14:paraId="020580C4" w14:textId="6D5BC26E" w:rsidR="00E0731A" w:rsidRDefault="009A64C7" w:rsidP="00E0731A">
            <w:pPr>
              <w:pStyle w:val="Style1"/>
              <w:numPr>
                <w:ilvl w:val="0"/>
                <w:numId w:val="0"/>
              </w:numPr>
              <w:spacing w:before="120" w:after="120"/>
              <w:ind w:left="125"/>
              <w:rPr>
                <w:rFonts w:cstheme="minorHAnsi"/>
                <w:b w:val="0"/>
                <w:sz w:val="18"/>
                <w:szCs w:val="18"/>
              </w:rPr>
            </w:pPr>
            <w:r w:rsidRPr="001A073A">
              <w:rPr>
                <w:rFonts w:cstheme="minorHAnsi"/>
                <w:b w:val="0"/>
                <w:sz w:val="18"/>
                <w:szCs w:val="18"/>
              </w:rPr>
              <w:t>The Trustee recognises the rights of the data subject as set out in the GDPR</w:t>
            </w:r>
            <w:r w:rsidR="00D77724">
              <w:rPr>
                <w:rFonts w:cstheme="minorHAnsi"/>
                <w:b w:val="0"/>
                <w:sz w:val="18"/>
                <w:szCs w:val="18"/>
              </w:rPr>
              <w:t xml:space="preserve"> including:</w:t>
            </w:r>
          </w:p>
          <w:p w14:paraId="5C2F9187" w14:textId="77777777" w:rsidR="00D77724" w:rsidRPr="001A073A" w:rsidRDefault="00D77724" w:rsidP="00514189">
            <w:pPr>
              <w:pStyle w:val="Style1"/>
              <w:numPr>
                <w:ilvl w:val="0"/>
                <w:numId w:val="30"/>
              </w:numPr>
              <w:tabs>
                <w:tab w:val="left" w:pos="648"/>
              </w:tabs>
              <w:ind w:left="657" w:hanging="425"/>
              <w:rPr>
                <w:rFonts w:cstheme="minorHAnsi"/>
                <w:b w:val="0"/>
                <w:sz w:val="18"/>
                <w:szCs w:val="18"/>
              </w:rPr>
            </w:pPr>
            <w:r w:rsidRPr="001A073A">
              <w:rPr>
                <w:rFonts w:cstheme="minorHAnsi"/>
                <w:b w:val="0"/>
                <w:sz w:val="18"/>
                <w:szCs w:val="18"/>
              </w:rPr>
              <w:t>Their right of access to information</w:t>
            </w:r>
          </w:p>
          <w:p w14:paraId="27EED2AB" w14:textId="77777777" w:rsidR="00D77724" w:rsidRPr="001A073A" w:rsidRDefault="00D77724" w:rsidP="00514189">
            <w:pPr>
              <w:pStyle w:val="Style1"/>
              <w:numPr>
                <w:ilvl w:val="0"/>
                <w:numId w:val="30"/>
              </w:numPr>
              <w:tabs>
                <w:tab w:val="left" w:pos="648"/>
              </w:tabs>
              <w:ind w:left="657" w:hanging="425"/>
              <w:rPr>
                <w:rFonts w:cstheme="minorHAnsi"/>
                <w:b w:val="0"/>
                <w:sz w:val="18"/>
                <w:szCs w:val="18"/>
              </w:rPr>
            </w:pPr>
            <w:r w:rsidRPr="001A073A">
              <w:rPr>
                <w:rFonts w:cstheme="minorHAnsi"/>
                <w:b w:val="0"/>
                <w:sz w:val="18"/>
                <w:szCs w:val="18"/>
              </w:rPr>
              <w:t xml:space="preserve">Their right to have information corrected or </w:t>
            </w:r>
            <w:proofErr w:type="gramStart"/>
            <w:r w:rsidRPr="001A073A">
              <w:rPr>
                <w:rFonts w:cstheme="minorHAnsi"/>
                <w:b w:val="0"/>
                <w:sz w:val="18"/>
                <w:szCs w:val="18"/>
              </w:rPr>
              <w:t>updated</w:t>
            </w:r>
            <w:proofErr w:type="gramEnd"/>
          </w:p>
          <w:p w14:paraId="1014AFCF" w14:textId="77777777" w:rsidR="00D77724" w:rsidRPr="001A073A" w:rsidRDefault="00D77724" w:rsidP="00514189">
            <w:pPr>
              <w:pStyle w:val="Style1"/>
              <w:numPr>
                <w:ilvl w:val="0"/>
                <w:numId w:val="30"/>
              </w:numPr>
              <w:tabs>
                <w:tab w:val="left" w:pos="648"/>
              </w:tabs>
              <w:ind w:left="657" w:hanging="425"/>
              <w:rPr>
                <w:rFonts w:cstheme="minorHAnsi"/>
                <w:b w:val="0"/>
                <w:sz w:val="18"/>
                <w:szCs w:val="18"/>
              </w:rPr>
            </w:pPr>
            <w:r w:rsidRPr="001A073A">
              <w:rPr>
                <w:rFonts w:cstheme="minorHAnsi"/>
                <w:b w:val="0"/>
                <w:sz w:val="18"/>
                <w:szCs w:val="18"/>
              </w:rPr>
              <w:t xml:space="preserve">Their right to be </w:t>
            </w:r>
            <w:proofErr w:type="gramStart"/>
            <w:r w:rsidRPr="001A073A">
              <w:rPr>
                <w:rFonts w:cstheme="minorHAnsi"/>
                <w:b w:val="0"/>
                <w:sz w:val="18"/>
                <w:szCs w:val="18"/>
              </w:rPr>
              <w:t>forgotten</w:t>
            </w:r>
            <w:proofErr w:type="gramEnd"/>
          </w:p>
          <w:p w14:paraId="04A948D5" w14:textId="77777777" w:rsidR="00D77724" w:rsidRPr="001A073A" w:rsidRDefault="00D77724" w:rsidP="00514189">
            <w:pPr>
              <w:pStyle w:val="Style1"/>
              <w:numPr>
                <w:ilvl w:val="0"/>
                <w:numId w:val="30"/>
              </w:numPr>
              <w:tabs>
                <w:tab w:val="left" w:pos="648"/>
              </w:tabs>
              <w:ind w:left="657" w:hanging="425"/>
              <w:rPr>
                <w:rFonts w:cstheme="minorHAnsi"/>
                <w:b w:val="0"/>
                <w:sz w:val="18"/>
                <w:szCs w:val="18"/>
              </w:rPr>
            </w:pPr>
            <w:r w:rsidRPr="001A073A">
              <w:rPr>
                <w:rFonts w:cstheme="minorHAnsi"/>
                <w:b w:val="0"/>
                <w:sz w:val="18"/>
                <w:szCs w:val="18"/>
              </w:rPr>
              <w:t>Their right to restrict processing.</w:t>
            </w:r>
          </w:p>
          <w:p w14:paraId="1BCEE099" w14:textId="77777777" w:rsidR="00B14F83" w:rsidRPr="001A073A" w:rsidRDefault="009A64C7">
            <w:pPr>
              <w:pStyle w:val="Style1"/>
              <w:numPr>
                <w:ilvl w:val="0"/>
                <w:numId w:val="0"/>
              </w:numPr>
              <w:spacing w:before="120" w:after="120"/>
              <w:ind w:left="125"/>
              <w:rPr>
                <w:rFonts w:cstheme="minorHAnsi"/>
                <w:b w:val="0"/>
                <w:sz w:val="18"/>
                <w:szCs w:val="18"/>
              </w:rPr>
            </w:pPr>
            <w:r w:rsidRPr="001A073A">
              <w:rPr>
                <w:rFonts w:cstheme="minorHAnsi"/>
                <w:b w:val="0"/>
                <w:sz w:val="18"/>
                <w:szCs w:val="18"/>
              </w:rPr>
              <w:t>Trustee training on GDPR includes data subject rights.</w:t>
            </w:r>
          </w:p>
          <w:p w14:paraId="1BCEE09A" w14:textId="77777777" w:rsidR="00B14F83" w:rsidRPr="001A073A" w:rsidRDefault="009A64C7">
            <w:pPr>
              <w:pStyle w:val="Style1"/>
              <w:numPr>
                <w:ilvl w:val="0"/>
                <w:numId w:val="0"/>
              </w:numPr>
              <w:spacing w:before="120" w:after="120"/>
              <w:ind w:left="125"/>
              <w:rPr>
                <w:rFonts w:cstheme="minorHAnsi"/>
                <w:b w:val="0"/>
                <w:sz w:val="18"/>
                <w:szCs w:val="18"/>
              </w:rPr>
            </w:pPr>
            <w:r w:rsidRPr="001A073A">
              <w:rPr>
                <w:rFonts w:cstheme="minorHAnsi"/>
                <w:b w:val="0"/>
                <w:sz w:val="18"/>
                <w:szCs w:val="18"/>
              </w:rPr>
              <w:t>Data subjects wishing to exercise their rights are required to write to the Trustee (email or paper) setting out their request.</w:t>
            </w:r>
          </w:p>
          <w:p w14:paraId="1BCEE09B" w14:textId="77777777" w:rsidR="00B14F83" w:rsidRPr="001A073A" w:rsidRDefault="009A64C7">
            <w:pPr>
              <w:pStyle w:val="Style1"/>
              <w:numPr>
                <w:ilvl w:val="0"/>
                <w:numId w:val="0"/>
              </w:numPr>
              <w:spacing w:before="120" w:after="120"/>
              <w:ind w:left="125"/>
              <w:rPr>
                <w:rFonts w:cstheme="minorHAnsi"/>
                <w:b w:val="0"/>
                <w:sz w:val="18"/>
                <w:szCs w:val="18"/>
              </w:rPr>
            </w:pPr>
            <w:r w:rsidRPr="001A073A">
              <w:rPr>
                <w:rFonts w:cstheme="minorHAnsi"/>
                <w:b w:val="0"/>
                <w:sz w:val="18"/>
                <w:szCs w:val="18"/>
              </w:rPr>
              <w:t>Trustee will review the request within 5 working days to establish whether the request is valid.   The Trustee will seek independent legal advice if necessary.</w:t>
            </w:r>
          </w:p>
          <w:p w14:paraId="1BCEE09C" w14:textId="77777777" w:rsidR="00B14F83" w:rsidRPr="00D77724" w:rsidRDefault="009A64C7" w:rsidP="00D77724">
            <w:pPr>
              <w:spacing w:before="120" w:after="120"/>
              <w:ind w:left="138" w:right="115"/>
              <w:rPr>
                <w:rFonts w:cstheme="minorHAnsi"/>
                <w:sz w:val="18"/>
                <w:szCs w:val="18"/>
              </w:rPr>
            </w:pPr>
            <w:r w:rsidRPr="00D77724">
              <w:rPr>
                <w:rFonts w:cstheme="minorHAnsi"/>
                <w:sz w:val="18"/>
                <w:szCs w:val="18"/>
              </w:rPr>
              <w:lastRenderedPageBreak/>
              <w:t>On completion of the review, the Trustee will contact all relevant processors that need to support the request.</w:t>
            </w:r>
          </w:p>
          <w:p w14:paraId="1BCEE09D" w14:textId="77777777" w:rsidR="00B14F83" w:rsidRPr="00D77724" w:rsidRDefault="009A64C7" w:rsidP="00D77724">
            <w:pPr>
              <w:spacing w:before="120" w:after="120"/>
              <w:ind w:left="138" w:right="115"/>
              <w:rPr>
                <w:rFonts w:cstheme="minorHAnsi"/>
                <w:sz w:val="18"/>
                <w:szCs w:val="18"/>
              </w:rPr>
            </w:pPr>
            <w:r w:rsidRPr="00D77724">
              <w:rPr>
                <w:rFonts w:cstheme="minorHAnsi"/>
                <w:sz w:val="18"/>
                <w:szCs w:val="18"/>
              </w:rPr>
              <w:t>Subject access requests must be responded to within a month.</w:t>
            </w:r>
          </w:p>
          <w:p w14:paraId="1BCEE09E" w14:textId="77777777" w:rsidR="00B14F83" w:rsidRPr="00D77724" w:rsidRDefault="009A64C7" w:rsidP="00D77724">
            <w:pPr>
              <w:spacing w:before="120" w:after="120"/>
              <w:ind w:left="138" w:right="115"/>
              <w:rPr>
                <w:rFonts w:cstheme="minorHAnsi"/>
                <w:sz w:val="18"/>
                <w:szCs w:val="18"/>
              </w:rPr>
            </w:pPr>
            <w:r w:rsidRPr="00D77724">
              <w:rPr>
                <w:rFonts w:cstheme="minorHAnsi"/>
                <w:sz w:val="18"/>
                <w:szCs w:val="18"/>
              </w:rPr>
              <w:t xml:space="preserve">The Trustee is aware that, in certain circumstances, legislation allows personal data to be disclosed without the consent of the data subject. The Trustee acknowledges that, in certain circumstances, personal data will be disclosed without such consent or even knowledge of the data subject. </w:t>
            </w:r>
          </w:p>
          <w:p w14:paraId="1BCEE09F" w14:textId="77777777" w:rsidR="00B14F83" w:rsidRPr="001A073A" w:rsidRDefault="009A64C7" w:rsidP="00D77724">
            <w:pPr>
              <w:spacing w:before="120" w:after="120"/>
              <w:ind w:left="138" w:right="115"/>
              <w:rPr>
                <w:rFonts w:cstheme="minorHAnsi"/>
                <w:sz w:val="18"/>
                <w:szCs w:val="18"/>
              </w:rPr>
            </w:pPr>
            <w:r w:rsidRPr="001A073A">
              <w:rPr>
                <w:rFonts w:cstheme="minorHAnsi"/>
                <w:sz w:val="18"/>
                <w:szCs w:val="18"/>
              </w:rPr>
              <w:t>The Trustee will ensure that its processors are obliged to comply with the rights of data subjects as set out in the GDPR.</w:t>
            </w:r>
          </w:p>
          <w:p w14:paraId="1BCEE0A0" w14:textId="1A07BB10" w:rsidR="00B14F83" w:rsidRDefault="009A64C7">
            <w:pPr>
              <w:spacing w:before="120" w:after="120"/>
              <w:ind w:left="115" w:right="115"/>
              <w:rPr>
                <w:rFonts w:cstheme="minorHAnsi"/>
                <w:sz w:val="18"/>
                <w:szCs w:val="18"/>
                <w:highlight w:val="yellow"/>
              </w:rPr>
            </w:pPr>
            <w:r w:rsidRPr="001A073A">
              <w:rPr>
                <w:rFonts w:cstheme="minorHAnsi"/>
                <w:sz w:val="18"/>
                <w:szCs w:val="18"/>
              </w:rPr>
              <w:t xml:space="preserve">The Trustee will assess the impact of new rights on the </w:t>
            </w:r>
            <w:r w:rsidR="001602FA">
              <w:rPr>
                <w:rFonts w:cstheme="minorHAnsi"/>
                <w:sz w:val="18"/>
                <w:szCs w:val="18"/>
              </w:rPr>
              <w:t>Plan</w:t>
            </w:r>
            <w:r w:rsidRPr="001A073A">
              <w:rPr>
                <w:rFonts w:cstheme="minorHAnsi"/>
                <w:sz w:val="18"/>
                <w:szCs w:val="18"/>
              </w:rPr>
              <w:t xml:space="preserve"> and up-date these policies accordingly.</w:t>
            </w:r>
          </w:p>
        </w:tc>
      </w:tr>
      <w:tr w:rsidR="00B14F83" w14:paraId="1BCEE0A5" w14:textId="77777777" w:rsidTr="00514189">
        <w:trPr>
          <w:jc w:val="center"/>
        </w:trPr>
        <w:tc>
          <w:tcPr>
            <w:tcW w:w="1713" w:type="dxa"/>
            <w:vAlign w:val="center"/>
          </w:tcPr>
          <w:p w14:paraId="1BCEE0A2" w14:textId="2727FA83" w:rsidR="00B14F83" w:rsidRDefault="009A64C7">
            <w:pPr>
              <w:spacing w:before="120" w:after="120"/>
              <w:ind w:left="115" w:right="115"/>
              <w:rPr>
                <w:rFonts w:cstheme="minorHAnsi"/>
                <w:b/>
                <w:sz w:val="18"/>
                <w:szCs w:val="18"/>
              </w:rPr>
            </w:pPr>
            <w:r>
              <w:rPr>
                <w:rFonts w:cstheme="minorHAnsi"/>
                <w:b/>
                <w:sz w:val="18"/>
                <w:szCs w:val="18"/>
              </w:rPr>
              <w:lastRenderedPageBreak/>
              <w:t>Privacy by Design and Default</w:t>
            </w:r>
          </w:p>
        </w:tc>
        <w:tc>
          <w:tcPr>
            <w:tcW w:w="7927" w:type="dxa"/>
            <w:vAlign w:val="center"/>
          </w:tcPr>
          <w:p w14:paraId="43A91E7D" w14:textId="77777777" w:rsidR="00A0192A" w:rsidRDefault="00A0192A">
            <w:pPr>
              <w:spacing w:before="120" w:after="120"/>
              <w:ind w:left="138" w:right="115"/>
              <w:rPr>
                <w:rFonts w:cstheme="minorHAnsi"/>
                <w:sz w:val="18"/>
                <w:szCs w:val="18"/>
                <w:highlight w:val="yellow"/>
              </w:rPr>
            </w:pPr>
            <w:r>
              <w:rPr>
                <w:rFonts w:cstheme="minorHAnsi"/>
                <w:sz w:val="18"/>
                <w:szCs w:val="18"/>
              </w:rPr>
              <w:t>C</w:t>
            </w:r>
            <w:r w:rsidRPr="00A0192A">
              <w:rPr>
                <w:rFonts w:cstheme="minorHAnsi"/>
                <w:sz w:val="18"/>
                <w:szCs w:val="18"/>
              </w:rPr>
              <w:t>ompliance with data protection regulation is proactively taken into account when designing or reviewing processes and applications that affect personal data.</w:t>
            </w:r>
            <w:r w:rsidRPr="00A0192A">
              <w:rPr>
                <w:rFonts w:cstheme="minorHAnsi"/>
                <w:sz w:val="18"/>
                <w:szCs w:val="18"/>
                <w:highlight w:val="yellow"/>
              </w:rPr>
              <w:t xml:space="preserve"> </w:t>
            </w:r>
          </w:p>
          <w:p w14:paraId="1BCEE0A4" w14:textId="3B758C8E" w:rsidR="00B14F83" w:rsidRDefault="00E0731A">
            <w:pPr>
              <w:spacing w:before="120" w:after="120"/>
              <w:ind w:left="138" w:right="115"/>
              <w:rPr>
                <w:rFonts w:cstheme="minorHAnsi"/>
                <w:sz w:val="18"/>
                <w:szCs w:val="18"/>
              </w:rPr>
            </w:pPr>
            <w:r>
              <w:rPr>
                <w:rFonts w:cstheme="minorHAnsi"/>
                <w:sz w:val="18"/>
                <w:szCs w:val="18"/>
              </w:rPr>
              <w:t xml:space="preserve">The Trustee will review the AAF/001 report provided by </w:t>
            </w:r>
            <w:r w:rsidR="0048657C">
              <w:rPr>
                <w:rFonts w:cstheme="minorHAnsi"/>
                <w:sz w:val="18"/>
                <w:szCs w:val="18"/>
              </w:rPr>
              <w:t>Mercer</w:t>
            </w:r>
            <w:r>
              <w:rPr>
                <w:rFonts w:cstheme="minorHAnsi"/>
                <w:sz w:val="18"/>
                <w:szCs w:val="18"/>
              </w:rPr>
              <w:t xml:space="preserve"> annually as part of the process of assessing </w:t>
            </w:r>
            <w:r w:rsidR="0048657C">
              <w:rPr>
                <w:rFonts w:cstheme="minorHAnsi"/>
                <w:sz w:val="18"/>
                <w:szCs w:val="18"/>
              </w:rPr>
              <w:t>Mercer</w:t>
            </w:r>
            <w:r>
              <w:rPr>
                <w:rFonts w:cstheme="minorHAnsi"/>
                <w:sz w:val="18"/>
                <w:szCs w:val="18"/>
              </w:rPr>
              <w:t>’s compliance with the GDPR.  Additional audit tests may be carried out as appropriate.</w:t>
            </w:r>
          </w:p>
        </w:tc>
      </w:tr>
      <w:tr w:rsidR="00B14F83" w14:paraId="1BCEE0A8" w14:textId="77777777" w:rsidTr="00514189">
        <w:trPr>
          <w:jc w:val="center"/>
        </w:trPr>
        <w:tc>
          <w:tcPr>
            <w:tcW w:w="1713" w:type="dxa"/>
            <w:vAlign w:val="center"/>
          </w:tcPr>
          <w:p w14:paraId="1BCEE0A6" w14:textId="77777777" w:rsidR="00B14F83" w:rsidRPr="00E0731A" w:rsidRDefault="009A64C7">
            <w:pPr>
              <w:spacing w:before="120" w:after="120"/>
              <w:ind w:left="115" w:right="115"/>
              <w:rPr>
                <w:rFonts w:cstheme="minorHAnsi"/>
                <w:b/>
                <w:sz w:val="18"/>
                <w:szCs w:val="18"/>
              </w:rPr>
            </w:pPr>
            <w:r w:rsidRPr="00E0731A">
              <w:rPr>
                <w:rFonts w:cstheme="minorHAnsi"/>
                <w:b/>
                <w:sz w:val="18"/>
                <w:szCs w:val="18"/>
              </w:rPr>
              <w:t>Supply chain management</w:t>
            </w:r>
          </w:p>
        </w:tc>
        <w:tc>
          <w:tcPr>
            <w:tcW w:w="7927" w:type="dxa"/>
            <w:vAlign w:val="center"/>
          </w:tcPr>
          <w:p w14:paraId="1BCEE0A7" w14:textId="77777777" w:rsidR="00B14F83" w:rsidRDefault="009A64C7">
            <w:pPr>
              <w:spacing w:before="120" w:after="120"/>
              <w:ind w:left="115" w:right="115"/>
              <w:rPr>
                <w:rFonts w:cstheme="minorHAnsi"/>
                <w:sz w:val="18"/>
                <w:szCs w:val="18"/>
              </w:rPr>
            </w:pPr>
            <w:r w:rsidRPr="00E0731A">
              <w:rPr>
                <w:rFonts w:cstheme="minorHAnsi"/>
                <w:sz w:val="18"/>
                <w:szCs w:val="18"/>
              </w:rPr>
              <w:t xml:space="preserve">See </w:t>
            </w:r>
            <w:r w:rsidRPr="00E0731A">
              <w:rPr>
                <w:rFonts w:cstheme="minorHAnsi"/>
                <w:b/>
                <w:sz w:val="18"/>
                <w:szCs w:val="18"/>
              </w:rPr>
              <w:t>[Section 3]</w:t>
            </w:r>
            <w:r w:rsidRPr="00E0731A">
              <w:rPr>
                <w:rFonts w:cstheme="minorHAnsi"/>
                <w:sz w:val="18"/>
                <w:szCs w:val="18"/>
              </w:rPr>
              <w:t>.</w:t>
            </w:r>
          </w:p>
        </w:tc>
      </w:tr>
      <w:tr w:rsidR="00B14F83" w14:paraId="1BCEE0AC" w14:textId="77777777" w:rsidTr="00514189">
        <w:trPr>
          <w:jc w:val="center"/>
        </w:trPr>
        <w:tc>
          <w:tcPr>
            <w:tcW w:w="1713" w:type="dxa"/>
            <w:vAlign w:val="center"/>
          </w:tcPr>
          <w:p w14:paraId="1BCEE0A9" w14:textId="77777777" w:rsidR="00B14F83" w:rsidRDefault="009A64C7">
            <w:pPr>
              <w:spacing w:before="120" w:after="120"/>
              <w:ind w:left="115" w:right="115"/>
              <w:rPr>
                <w:rFonts w:cstheme="minorHAnsi"/>
                <w:b/>
                <w:sz w:val="18"/>
                <w:szCs w:val="18"/>
              </w:rPr>
            </w:pPr>
            <w:r>
              <w:rPr>
                <w:rFonts w:cstheme="minorHAnsi"/>
                <w:b/>
                <w:sz w:val="18"/>
                <w:szCs w:val="18"/>
              </w:rPr>
              <w:t>Personal data security</w:t>
            </w:r>
          </w:p>
        </w:tc>
        <w:tc>
          <w:tcPr>
            <w:tcW w:w="7927" w:type="dxa"/>
            <w:vAlign w:val="center"/>
          </w:tcPr>
          <w:p w14:paraId="35962557" w14:textId="001CF607" w:rsidR="00B14F83" w:rsidRDefault="009A64C7" w:rsidP="004F5959">
            <w:pPr>
              <w:spacing w:before="120" w:after="120"/>
              <w:ind w:left="115" w:right="115"/>
              <w:rPr>
                <w:rFonts w:cstheme="minorHAnsi"/>
                <w:sz w:val="18"/>
                <w:szCs w:val="18"/>
              </w:rPr>
            </w:pPr>
            <w:r>
              <w:rPr>
                <w:rFonts w:cstheme="minorHAnsi"/>
                <w:sz w:val="18"/>
                <w:szCs w:val="18"/>
              </w:rPr>
              <w:t>The Trustee will implement appropriate technical and organisational measures in respect of personal data security.</w:t>
            </w:r>
            <w:r w:rsidR="004F5959">
              <w:rPr>
                <w:rFonts w:cstheme="minorHAnsi"/>
                <w:sz w:val="18"/>
                <w:szCs w:val="18"/>
              </w:rPr>
              <w:t xml:space="preserve"> These will include</w:t>
            </w:r>
            <w:r w:rsidR="00181317">
              <w:rPr>
                <w:rFonts w:cstheme="minorHAnsi"/>
                <w:sz w:val="18"/>
                <w:szCs w:val="18"/>
              </w:rPr>
              <w:t>:</w:t>
            </w:r>
          </w:p>
          <w:p w14:paraId="71E41A96" w14:textId="45DB0669" w:rsidR="00523E8A" w:rsidRDefault="00523E8A" w:rsidP="001A073A">
            <w:pPr>
              <w:pStyle w:val="ListParagraph"/>
              <w:numPr>
                <w:ilvl w:val="0"/>
                <w:numId w:val="33"/>
              </w:numPr>
              <w:tabs>
                <w:tab w:val="left" w:pos="735"/>
              </w:tabs>
              <w:spacing w:before="120" w:after="120"/>
              <w:ind w:left="735" w:right="115" w:hanging="567"/>
              <w:rPr>
                <w:rFonts w:cstheme="minorHAnsi"/>
                <w:sz w:val="18"/>
                <w:szCs w:val="18"/>
              </w:rPr>
            </w:pPr>
            <w:r w:rsidRPr="001A073A">
              <w:rPr>
                <w:rFonts w:cstheme="minorHAnsi"/>
                <w:sz w:val="18"/>
                <w:szCs w:val="18"/>
              </w:rPr>
              <w:t xml:space="preserve">Processes for regularly testing, assessing and evaluating the effectiveness of security </w:t>
            </w:r>
            <w:proofErr w:type="gramStart"/>
            <w:r w:rsidRPr="001A073A">
              <w:rPr>
                <w:rFonts w:cstheme="minorHAnsi"/>
                <w:sz w:val="18"/>
                <w:szCs w:val="18"/>
              </w:rPr>
              <w:t>measures</w:t>
            </w:r>
            <w:proofErr w:type="gramEnd"/>
          </w:p>
          <w:p w14:paraId="56DCF217" w14:textId="38C7EFD7" w:rsidR="00523E8A" w:rsidRDefault="00523E8A" w:rsidP="001A073A">
            <w:pPr>
              <w:pStyle w:val="ListParagraph"/>
              <w:numPr>
                <w:ilvl w:val="0"/>
                <w:numId w:val="33"/>
              </w:numPr>
              <w:tabs>
                <w:tab w:val="left" w:pos="735"/>
              </w:tabs>
              <w:spacing w:before="120" w:after="120"/>
              <w:ind w:left="735" w:right="115" w:hanging="567"/>
              <w:rPr>
                <w:rFonts w:cstheme="minorHAnsi"/>
                <w:sz w:val="18"/>
                <w:szCs w:val="18"/>
              </w:rPr>
            </w:pPr>
            <w:r w:rsidRPr="001A073A">
              <w:rPr>
                <w:rFonts w:cstheme="minorHAnsi"/>
                <w:sz w:val="18"/>
                <w:szCs w:val="18"/>
              </w:rPr>
              <w:t xml:space="preserve">Measures to guard against the risks of accidental or unlawful destruction of personal data, data loss or alteration and unauthorised disclosure of, or access to, personal data, and obligations to notify the Trustee promptly of any such events </w:t>
            </w:r>
            <w:proofErr w:type="gramStart"/>
            <w:r w:rsidRPr="001A073A">
              <w:rPr>
                <w:rFonts w:cstheme="minorHAnsi"/>
                <w:sz w:val="18"/>
                <w:szCs w:val="18"/>
              </w:rPr>
              <w:t>occurring</w:t>
            </w:r>
            <w:proofErr w:type="gramEnd"/>
          </w:p>
          <w:p w14:paraId="490EE227" w14:textId="2C7E29D9" w:rsidR="00523E8A" w:rsidRPr="001A073A" w:rsidRDefault="00523E8A" w:rsidP="001A073A">
            <w:pPr>
              <w:pStyle w:val="ListParagraph"/>
              <w:numPr>
                <w:ilvl w:val="0"/>
                <w:numId w:val="33"/>
              </w:numPr>
              <w:tabs>
                <w:tab w:val="left" w:pos="735"/>
              </w:tabs>
              <w:spacing w:before="120" w:after="120"/>
              <w:ind w:left="735" w:right="115" w:hanging="567"/>
              <w:rPr>
                <w:rFonts w:cstheme="minorHAnsi"/>
                <w:sz w:val="18"/>
                <w:szCs w:val="18"/>
              </w:rPr>
            </w:pPr>
            <w:r w:rsidRPr="001A073A">
              <w:rPr>
                <w:rFonts w:cstheme="minorHAnsi"/>
                <w:sz w:val="18"/>
                <w:szCs w:val="18"/>
              </w:rPr>
              <w:t>Measures preventing the processing of personal data other than on the explicit instructions of the Trustee</w:t>
            </w:r>
            <w:r w:rsidR="004F5959">
              <w:rPr>
                <w:rFonts w:cstheme="minorHAnsi"/>
                <w:sz w:val="18"/>
                <w:szCs w:val="18"/>
              </w:rPr>
              <w:t>.</w:t>
            </w:r>
          </w:p>
          <w:p w14:paraId="1BCEE0AB" w14:textId="484146DF" w:rsidR="004F5959" w:rsidRDefault="004F5959" w:rsidP="00523E8A">
            <w:pPr>
              <w:spacing w:before="120" w:after="120"/>
              <w:ind w:left="115" w:right="115"/>
              <w:rPr>
                <w:rFonts w:cstheme="minorHAnsi"/>
                <w:sz w:val="18"/>
                <w:szCs w:val="18"/>
              </w:rPr>
            </w:pPr>
            <w:r>
              <w:rPr>
                <w:rFonts w:cstheme="minorHAnsi"/>
                <w:sz w:val="18"/>
                <w:szCs w:val="18"/>
              </w:rPr>
              <w:t xml:space="preserve">See </w:t>
            </w:r>
            <w:r w:rsidRPr="00F1699A">
              <w:rPr>
                <w:rFonts w:cstheme="minorHAnsi"/>
                <w:sz w:val="18"/>
                <w:szCs w:val="18"/>
              </w:rPr>
              <w:t>also</w:t>
            </w:r>
            <w:r w:rsidRPr="00E82D2E">
              <w:rPr>
                <w:rFonts w:cstheme="minorHAnsi"/>
                <w:b/>
                <w:sz w:val="18"/>
                <w:szCs w:val="18"/>
              </w:rPr>
              <w:t xml:space="preserve"> </w:t>
            </w:r>
            <w:r w:rsidR="005E3EA3" w:rsidRPr="00E82D2E">
              <w:rPr>
                <w:rFonts w:cstheme="minorHAnsi"/>
                <w:b/>
                <w:sz w:val="18"/>
                <w:szCs w:val="18"/>
              </w:rPr>
              <w:t>[</w:t>
            </w:r>
            <w:r w:rsidRPr="00E82D2E">
              <w:rPr>
                <w:rFonts w:cstheme="minorHAnsi"/>
                <w:b/>
                <w:sz w:val="18"/>
                <w:szCs w:val="18"/>
              </w:rPr>
              <w:t>Section 6</w:t>
            </w:r>
            <w:r w:rsidR="005E3EA3" w:rsidRPr="00E82D2E">
              <w:rPr>
                <w:rFonts w:cstheme="minorHAnsi"/>
                <w:b/>
                <w:sz w:val="18"/>
                <w:szCs w:val="18"/>
              </w:rPr>
              <w:t>]</w:t>
            </w:r>
            <w:r w:rsidRPr="00E82D2E">
              <w:rPr>
                <w:rFonts w:cstheme="minorHAnsi"/>
                <w:b/>
                <w:sz w:val="18"/>
                <w:szCs w:val="18"/>
              </w:rPr>
              <w:t>.</w:t>
            </w:r>
          </w:p>
        </w:tc>
      </w:tr>
      <w:tr w:rsidR="00B14F83" w14:paraId="1BCEE0AF" w14:textId="77777777" w:rsidTr="00514189">
        <w:trPr>
          <w:jc w:val="center"/>
        </w:trPr>
        <w:tc>
          <w:tcPr>
            <w:tcW w:w="1713" w:type="dxa"/>
            <w:vAlign w:val="center"/>
          </w:tcPr>
          <w:p w14:paraId="1BCEE0AD" w14:textId="77777777" w:rsidR="00B14F83" w:rsidRDefault="009A64C7">
            <w:pPr>
              <w:spacing w:before="120" w:after="120"/>
              <w:ind w:left="115" w:right="115"/>
              <w:rPr>
                <w:rFonts w:cstheme="minorHAnsi"/>
                <w:b/>
                <w:sz w:val="18"/>
                <w:szCs w:val="18"/>
              </w:rPr>
            </w:pPr>
            <w:r>
              <w:rPr>
                <w:rFonts w:cstheme="minorHAnsi"/>
                <w:b/>
                <w:sz w:val="18"/>
                <w:szCs w:val="18"/>
              </w:rPr>
              <w:t>Transferring personal data outside the EEA</w:t>
            </w:r>
          </w:p>
        </w:tc>
        <w:tc>
          <w:tcPr>
            <w:tcW w:w="7927" w:type="dxa"/>
            <w:vAlign w:val="center"/>
          </w:tcPr>
          <w:p w14:paraId="268F8D7D" w14:textId="2CD7D9A8" w:rsidR="00B14F83" w:rsidRDefault="009A64C7">
            <w:pPr>
              <w:spacing w:before="120" w:after="120"/>
              <w:ind w:left="115" w:right="115"/>
              <w:jc w:val="both"/>
              <w:rPr>
                <w:rFonts w:cstheme="minorHAnsi"/>
                <w:sz w:val="18"/>
                <w:szCs w:val="18"/>
              </w:rPr>
            </w:pPr>
            <w:r w:rsidRPr="00E82D2E">
              <w:rPr>
                <w:rFonts w:cstheme="minorHAnsi"/>
                <w:sz w:val="18"/>
                <w:szCs w:val="18"/>
              </w:rPr>
              <w:t xml:space="preserve">The Trustee will require any processor who transfers personal data outside the EEA to put in place appropriate </w:t>
            </w:r>
            <w:proofErr w:type="gramStart"/>
            <w:r w:rsidRPr="00E82D2E">
              <w:rPr>
                <w:rFonts w:cstheme="minorHAnsi"/>
                <w:sz w:val="18"/>
                <w:szCs w:val="18"/>
              </w:rPr>
              <w:t>safeguards</w:t>
            </w:r>
            <w:r w:rsidR="00EE464E" w:rsidRPr="00E82D2E">
              <w:rPr>
                <w:rFonts w:cstheme="minorHAnsi"/>
                <w:sz w:val="18"/>
                <w:szCs w:val="18"/>
              </w:rPr>
              <w:t>(</w:t>
            </w:r>
            <w:proofErr w:type="gramEnd"/>
            <w:r w:rsidR="00EE464E" w:rsidRPr="00E82D2E">
              <w:rPr>
                <w:rFonts w:cstheme="minorHAnsi"/>
                <w:sz w:val="18"/>
                <w:szCs w:val="18"/>
              </w:rPr>
              <w:t>*)</w:t>
            </w:r>
            <w:r w:rsidRPr="00E82D2E">
              <w:rPr>
                <w:rFonts w:cstheme="minorHAnsi"/>
                <w:sz w:val="18"/>
                <w:szCs w:val="18"/>
              </w:rPr>
              <w:t xml:space="preserve"> before doing so, such as use of model clause agreements that have been approved by relevant regulators.  </w:t>
            </w:r>
          </w:p>
          <w:p w14:paraId="0409D273" w14:textId="5C5423EB" w:rsidR="00EE464E" w:rsidRPr="006D3E36" w:rsidRDefault="00EE464E" w:rsidP="00EE464E">
            <w:pPr>
              <w:spacing w:before="120" w:after="120"/>
              <w:ind w:left="115" w:right="115"/>
              <w:jc w:val="both"/>
              <w:rPr>
                <w:rFonts w:cstheme="minorHAnsi"/>
                <w:sz w:val="18"/>
                <w:szCs w:val="18"/>
              </w:rPr>
            </w:pPr>
            <w:r w:rsidRPr="006D3E36">
              <w:rPr>
                <w:rFonts w:cstheme="minorHAnsi"/>
                <w:sz w:val="18"/>
                <w:szCs w:val="18"/>
              </w:rPr>
              <w:t>(*) Including but not restricted to –</w:t>
            </w:r>
            <w:r w:rsidR="00816A02" w:rsidRPr="006D3E36">
              <w:rPr>
                <w:rFonts w:cstheme="minorHAnsi"/>
                <w:sz w:val="18"/>
                <w:szCs w:val="18"/>
              </w:rPr>
              <w:t xml:space="preserve"> </w:t>
            </w:r>
          </w:p>
          <w:p w14:paraId="6ED9D738" w14:textId="5BA91B3B" w:rsidR="00EE464E" w:rsidRPr="006D3E36" w:rsidRDefault="00EE464E" w:rsidP="001A073A">
            <w:pPr>
              <w:pStyle w:val="ListParagraph"/>
              <w:numPr>
                <w:ilvl w:val="0"/>
                <w:numId w:val="34"/>
              </w:numPr>
              <w:tabs>
                <w:tab w:val="left" w:pos="740"/>
              </w:tabs>
              <w:spacing w:before="120" w:after="120"/>
              <w:ind w:left="740" w:right="115" w:hanging="567"/>
              <w:jc w:val="both"/>
              <w:rPr>
                <w:rFonts w:cstheme="minorHAnsi"/>
                <w:sz w:val="18"/>
                <w:szCs w:val="18"/>
              </w:rPr>
            </w:pPr>
            <w:r w:rsidRPr="006D3E36">
              <w:rPr>
                <w:rFonts w:cstheme="minorHAnsi"/>
                <w:sz w:val="18"/>
                <w:szCs w:val="18"/>
              </w:rPr>
              <w:t>N</w:t>
            </w:r>
            <w:r w:rsidR="00816A02" w:rsidRPr="006D3E36">
              <w:rPr>
                <w:rFonts w:cstheme="minorHAnsi"/>
                <w:sz w:val="18"/>
                <w:szCs w:val="18"/>
              </w:rPr>
              <w:t>ot transfer</w:t>
            </w:r>
            <w:r w:rsidRPr="006D3E36">
              <w:rPr>
                <w:rFonts w:cstheme="minorHAnsi"/>
                <w:sz w:val="18"/>
                <w:szCs w:val="18"/>
              </w:rPr>
              <w:t>ring</w:t>
            </w:r>
            <w:r w:rsidR="00816A02" w:rsidRPr="006D3E36">
              <w:rPr>
                <w:rFonts w:cstheme="minorHAnsi"/>
                <w:sz w:val="18"/>
                <w:szCs w:val="18"/>
              </w:rPr>
              <w:t xml:space="preserve"> personal data outside of the EEA until appropriate checks have been </w:t>
            </w:r>
            <w:proofErr w:type="gramStart"/>
            <w:r w:rsidR="00816A02" w:rsidRPr="006D3E36">
              <w:rPr>
                <w:rFonts w:cstheme="minorHAnsi"/>
                <w:sz w:val="18"/>
                <w:szCs w:val="18"/>
              </w:rPr>
              <w:t>made</w:t>
            </w:r>
            <w:proofErr w:type="gramEnd"/>
            <w:r w:rsidR="00816A02" w:rsidRPr="006D3E36">
              <w:rPr>
                <w:rFonts w:cstheme="minorHAnsi"/>
                <w:sz w:val="18"/>
                <w:szCs w:val="18"/>
              </w:rPr>
              <w:t xml:space="preserve"> </w:t>
            </w:r>
          </w:p>
          <w:p w14:paraId="1BCEE0AE" w14:textId="36656CF4" w:rsidR="00816A02" w:rsidRPr="001A073A" w:rsidRDefault="00EE464E" w:rsidP="001A073A">
            <w:pPr>
              <w:pStyle w:val="ListParagraph"/>
              <w:numPr>
                <w:ilvl w:val="0"/>
                <w:numId w:val="34"/>
              </w:numPr>
              <w:tabs>
                <w:tab w:val="left" w:pos="740"/>
              </w:tabs>
              <w:spacing w:before="120" w:after="120"/>
              <w:ind w:left="740" w:right="115" w:hanging="567"/>
              <w:jc w:val="both"/>
              <w:rPr>
                <w:rFonts w:cstheme="minorHAnsi"/>
                <w:sz w:val="18"/>
                <w:szCs w:val="18"/>
              </w:rPr>
            </w:pPr>
            <w:r w:rsidRPr="006D3E36">
              <w:rPr>
                <w:rFonts w:cstheme="minorHAnsi"/>
                <w:sz w:val="18"/>
                <w:szCs w:val="18"/>
              </w:rPr>
              <w:t>E</w:t>
            </w:r>
            <w:r w:rsidR="00816A02" w:rsidRPr="006D3E36">
              <w:rPr>
                <w:rFonts w:cstheme="minorHAnsi"/>
                <w:sz w:val="18"/>
                <w:szCs w:val="18"/>
              </w:rPr>
              <w:t>nsur</w:t>
            </w:r>
            <w:r w:rsidRPr="006D3E36">
              <w:rPr>
                <w:rFonts w:cstheme="minorHAnsi"/>
                <w:sz w:val="18"/>
                <w:szCs w:val="18"/>
              </w:rPr>
              <w:t>ing</w:t>
            </w:r>
            <w:r w:rsidR="00816A02" w:rsidRPr="006D3E36">
              <w:rPr>
                <w:rFonts w:cstheme="minorHAnsi"/>
                <w:sz w:val="18"/>
                <w:szCs w:val="18"/>
              </w:rPr>
              <w:t xml:space="preserve"> administrators have processes in place to consider data protection whenever a </w:t>
            </w:r>
            <w:r w:rsidR="001602FA">
              <w:rPr>
                <w:rFonts w:cstheme="minorHAnsi"/>
                <w:sz w:val="18"/>
                <w:szCs w:val="18"/>
              </w:rPr>
              <w:t>Plan</w:t>
            </w:r>
            <w:r w:rsidR="00816A02" w:rsidRPr="006D3E36">
              <w:rPr>
                <w:rFonts w:cstheme="minorHAnsi"/>
                <w:sz w:val="18"/>
                <w:szCs w:val="18"/>
              </w:rPr>
              <w:t xml:space="preserve"> member or beneficiary requests an overseas transfer.</w:t>
            </w:r>
          </w:p>
        </w:tc>
      </w:tr>
      <w:tr w:rsidR="00B14F83" w14:paraId="1BCEE0B8" w14:textId="77777777" w:rsidTr="00514189">
        <w:trPr>
          <w:jc w:val="center"/>
        </w:trPr>
        <w:tc>
          <w:tcPr>
            <w:tcW w:w="1713" w:type="dxa"/>
            <w:vAlign w:val="center"/>
          </w:tcPr>
          <w:p w14:paraId="1BCEE0B3" w14:textId="77777777" w:rsidR="00B14F83" w:rsidRDefault="009A64C7">
            <w:pPr>
              <w:spacing w:before="120" w:after="120"/>
              <w:ind w:left="115" w:right="115"/>
              <w:rPr>
                <w:rFonts w:cstheme="minorHAnsi"/>
                <w:b/>
                <w:sz w:val="18"/>
                <w:szCs w:val="18"/>
              </w:rPr>
            </w:pPr>
            <w:r>
              <w:rPr>
                <w:rFonts w:cstheme="minorHAnsi"/>
                <w:b/>
                <w:sz w:val="18"/>
                <w:szCs w:val="18"/>
              </w:rPr>
              <w:t>GDPR compliance monitoring</w:t>
            </w:r>
          </w:p>
        </w:tc>
        <w:tc>
          <w:tcPr>
            <w:tcW w:w="7927" w:type="dxa"/>
            <w:vAlign w:val="center"/>
          </w:tcPr>
          <w:p w14:paraId="1BCEE0B4" w14:textId="77777777" w:rsidR="00B14F83" w:rsidRDefault="009A64C7">
            <w:pPr>
              <w:spacing w:before="120" w:after="120"/>
              <w:ind w:left="115" w:right="115"/>
              <w:rPr>
                <w:rFonts w:cstheme="minorHAnsi"/>
                <w:sz w:val="18"/>
                <w:szCs w:val="18"/>
              </w:rPr>
            </w:pPr>
            <w:r>
              <w:rPr>
                <w:rFonts w:cstheme="minorHAnsi"/>
                <w:sz w:val="18"/>
                <w:szCs w:val="18"/>
              </w:rPr>
              <w:t>Risks in relation to data protection and GDPR are recorded and reviewed on the Trustee risk register.</w:t>
            </w:r>
          </w:p>
          <w:p w14:paraId="1BCEE0B5" w14:textId="77777777" w:rsidR="00B14F83" w:rsidRDefault="009A64C7">
            <w:pPr>
              <w:spacing w:before="120" w:after="120"/>
              <w:ind w:left="115" w:right="115"/>
              <w:rPr>
                <w:rFonts w:cstheme="minorHAnsi"/>
                <w:sz w:val="18"/>
                <w:szCs w:val="18"/>
              </w:rPr>
            </w:pPr>
            <w:r>
              <w:rPr>
                <w:rFonts w:cstheme="minorHAnsi"/>
                <w:sz w:val="18"/>
                <w:szCs w:val="18"/>
              </w:rPr>
              <w:t>The Trustee has included GDPR within its audit scope to test compliance.</w:t>
            </w:r>
          </w:p>
          <w:p w14:paraId="1BCEE0B6" w14:textId="77777777" w:rsidR="00B14F83" w:rsidRDefault="009A64C7" w:rsidP="009E4E54">
            <w:pPr>
              <w:spacing w:before="120"/>
              <w:ind w:left="113" w:right="113"/>
              <w:rPr>
                <w:rFonts w:cstheme="minorHAnsi"/>
                <w:sz w:val="18"/>
                <w:szCs w:val="18"/>
              </w:rPr>
            </w:pPr>
            <w:r>
              <w:rPr>
                <w:rFonts w:cstheme="minorHAnsi"/>
                <w:sz w:val="18"/>
                <w:szCs w:val="18"/>
              </w:rPr>
              <w:t>The Trustee includes data protection as a standing agenda item under governance at its meetings, including the review of management information regarding data subject rights, breaches and developments in legislation, Regulator guidance and best practice.</w:t>
            </w:r>
          </w:p>
          <w:p w14:paraId="1BCEE0B7" w14:textId="77777777" w:rsidR="00B14F83" w:rsidRDefault="009A64C7">
            <w:pPr>
              <w:pStyle w:val="Style1"/>
              <w:numPr>
                <w:ilvl w:val="0"/>
                <w:numId w:val="0"/>
              </w:numPr>
              <w:spacing w:before="120" w:after="120"/>
              <w:ind w:left="125"/>
              <w:rPr>
                <w:rFonts w:cstheme="minorHAnsi"/>
                <w:b w:val="0"/>
                <w:sz w:val="18"/>
                <w:szCs w:val="18"/>
                <w:highlight w:val="yellow"/>
              </w:rPr>
            </w:pPr>
            <w:r>
              <w:rPr>
                <w:rFonts w:cstheme="minorHAnsi"/>
                <w:b w:val="0"/>
                <w:sz w:val="18"/>
                <w:szCs w:val="18"/>
              </w:rPr>
              <w:t>The Trustee seeks governance advice and practical assistance in reviewing risk and compliance.</w:t>
            </w:r>
          </w:p>
        </w:tc>
      </w:tr>
    </w:tbl>
    <w:p w14:paraId="1BCEE0C0" w14:textId="77777777" w:rsidR="00B14F83" w:rsidRDefault="009A64C7">
      <w:pPr>
        <w:pStyle w:val="ListBullet"/>
        <w:numPr>
          <w:ilvl w:val="0"/>
          <w:numId w:val="0"/>
        </w:numPr>
        <w:spacing w:after="240"/>
      </w:pPr>
      <w:r>
        <w:rPr>
          <w:noProof/>
          <w:lang w:eastAsia="en-GB"/>
        </w:rPr>
        <w:lastRenderedPageBreak/>
        <w:drawing>
          <wp:inline distT="0" distB="0" distL="0" distR="0" wp14:anchorId="1BCEE23C" wp14:editId="1BCEE23D">
            <wp:extent cx="914400" cy="914400"/>
            <wp:effectExtent l="0" t="0" r="0" b="0"/>
            <wp:docPr id="92735219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637546"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p w14:paraId="1BCEE0C1" w14:textId="77777777" w:rsidR="00B14F83" w:rsidRDefault="009A64C7">
      <w:pPr>
        <w:pStyle w:val="ChapterHeading"/>
      </w:pPr>
      <w:bookmarkStart w:id="17" w:name="_Toc505778308"/>
      <w:r>
        <w:t>PROCESSORS / service providers and sharing data with other third parties</w:t>
      </w:r>
      <w:bookmarkEnd w:id="17"/>
    </w:p>
    <w:p w14:paraId="1BCEE0C2" w14:textId="77777777" w:rsidR="00B14F83" w:rsidRDefault="00B14F83">
      <w:pPr>
        <w:pStyle w:val="ChapterSubheading"/>
      </w:pPr>
    </w:p>
    <w:p w14:paraId="1BCEE0C3" w14:textId="77777777" w:rsidR="00B14F83" w:rsidRDefault="009A64C7">
      <w:pPr>
        <w:pStyle w:val="BodyText"/>
      </w:pPr>
      <w:r>
        <w:t>This section sets out the Trustee’s policy regarding the use of processors and other service providers as well as its policy regarding the sharing of personal data with other third parties.</w:t>
      </w:r>
    </w:p>
    <w:p w14:paraId="1BCEE0C4" w14:textId="77777777" w:rsidR="00B14F83" w:rsidRDefault="009A64C7">
      <w:pPr>
        <w:pStyle w:val="Heading1"/>
      </w:pPr>
      <w:bookmarkStart w:id="18" w:name="_Toc505778309"/>
      <w:r>
        <w:t>Appointing a new processor and/or other service provider</w:t>
      </w:r>
      <w:bookmarkEnd w:id="18"/>
    </w:p>
    <w:p w14:paraId="1BCEE0C5" w14:textId="7C7A2ADC" w:rsidR="00B14F83" w:rsidRDefault="009A64C7">
      <w:pPr>
        <w:pStyle w:val="BodyText"/>
      </w:pPr>
      <w:r>
        <w:t xml:space="preserve">As part of the appointment of individuals and organisations, the Trustee will require them to provide a written statement of compliance with the GDPR and the Trustee’s specific requirements for the </w:t>
      </w:r>
      <w:r w:rsidR="001602FA">
        <w:t>Plan</w:t>
      </w:r>
      <w:r>
        <w:t>.  In particular, service providers will be required to demonstrate how they keep data secure and how they test their security arrangements.</w:t>
      </w:r>
    </w:p>
    <w:p w14:paraId="4412776B" w14:textId="77777777" w:rsidR="00C43B2F" w:rsidRDefault="009A64C7">
      <w:pPr>
        <w:pStyle w:val="BodyText"/>
      </w:pPr>
      <w:r>
        <w:t xml:space="preserve">All service providers must enter into a contract for services with the Trustee, which will include specific GDPR requirements. </w:t>
      </w:r>
    </w:p>
    <w:p w14:paraId="1BCEE0C6" w14:textId="014BD70F" w:rsidR="00B14F83" w:rsidRDefault="009A64C7">
      <w:pPr>
        <w:pStyle w:val="BodyText"/>
      </w:pPr>
      <w:r>
        <w:t xml:space="preserve">In addition, each contract with a processor will </w:t>
      </w:r>
      <w:r w:rsidR="00AA3B62">
        <w:t xml:space="preserve">comply with Article 28 of the GDPR and </w:t>
      </w:r>
      <w:r>
        <w:t>include</w:t>
      </w:r>
      <w:r w:rsidR="00AA3B62">
        <w:t>, inter alia,</w:t>
      </w:r>
      <w:r w:rsidR="006434EC">
        <w:t xml:space="preserve"> the following provisions</w:t>
      </w:r>
      <w:r w:rsidR="00AC01DE">
        <w:t>.</w:t>
      </w:r>
      <w:r w:rsidR="006434EC">
        <w:t xml:space="preserve">  </w:t>
      </w:r>
    </w:p>
    <w:p w14:paraId="12196314" w14:textId="5DDD7244" w:rsidR="0018742A" w:rsidRPr="006D3E36" w:rsidRDefault="0018742A" w:rsidP="00AC01DE">
      <w:pPr>
        <w:pStyle w:val="ListBullet"/>
        <w:numPr>
          <w:ilvl w:val="0"/>
          <w:numId w:val="0"/>
        </w:numPr>
        <w:tabs>
          <w:tab w:val="left" w:pos="567"/>
        </w:tabs>
        <w:ind w:left="340" w:hanging="340"/>
        <w:rPr>
          <w:color w:val="auto"/>
        </w:rPr>
      </w:pPr>
      <w:r w:rsidRPr="006D3E36">
        <w:rPr>
          <w:color w:val="auto"/>
        </w:rPr>
        <w:t>Processors must:</w:t>
      </w:r>
    </w:p>
    <w:p w14:paraId="70B34676" w14:textId="57B722DB" w:rsidR="0018742A" w:rsidRPr="006D3E36" w:rsidRDefault="0018742A" w:rsidP="00AC01DE">
      <w:pPr>
        <w:pStyle w:val="ListBullet"/>
        <w:tabs>
          <w:tab w:val="left" w:pos="567"/>
        </w:tabs>
        <w:ind w:left="567" w:hanging="567"/>
        <w:rPr>
          <w:color w:val="auto"/>
        </w:rPr>
      </w:pPr>
      <w:r w:rsidRPr="006D3E36">
        <w:rPr>
          <w:color w:val="auto"/>
        </w:rPr>
        <w:t xml:space="preserve">process personal data only on documented instructions from the </w:t>
      </w:r>
      <w:proofErr w:type="gramStart"/>
      <w:r w:rsidRPr="006D3E36">
        <w:rPr>
          <w:color w:val="auto"/>
        </w:rPr>
        <w:t>controller;</w:t>
      </w:r>
      <w:proofErr w:type="gramEnd"/>
    </w:p>
    <w:p w14:paraId="1309BF73" w14:textId="27609E51" w:rsidR="0018742A" w:rsidRPr="006D3E36" w:rsidRDefault="0018742A" w:rsidP="00AC01DE">
      <w:pPr>
        <w:pStyle w:val="ListBullet"/>
        <w:tabs>
          <w:tab w:val="left" w:pos="567"/>
        </w:tabs>
        <w:ind w:left="567" w:hanging="567"/>
        <w:rPr>
          <w:color w:val="auto"/>
        </w:rPr>
      </w:pPr>
      <w:r w:rsidRPr="006D3E36">
        <w:rPr>
          <w:color w:val="auto"/>
        </w:rPr>
        <w:t xml:space="preserve">ensure that persons authorised to process the personal data have committed themselves to </w:t>
      </w:r>
      <w:proofErr w:type="gramStart"/>
      <w:r w:rsidRPr="006D3E36">
        <w:rPr>
          <w:color w:val="auto"/>
        </w:rPr>
        <w:t>confidentiality;</w:t>
      </w:r>
      <w:proofErr w:type="gramEnd"/>
    </w:p>
    <w:p w14:paraId="7802576C" w14:textId="77777777" w:rsidR="0018742A" w:rsidRPr="006D3E36" w:rsidRDefault="0018742A" w:rsidP="00AC01DE">
      <w:pPr>
        <w:pStyle w:val="ListBullet"/>
        <w:tabs>
          <w:tab w:val="left" w:pos="567"/>
        </w:tabs>
        <w:ind w:left="567" w:hanging="567"/>
        <w:rPr>
          <w:color w:val="auto"/>
        </w:rPr>
      </w:pPr>
      <w:r w:rsidRPr="006D3E36">
        <w:rPr>
          <w:color w:val="auto"/>
        </w:rPr>
        <w:t xml:space="preserve">take all measures required by GDPR regarding the security of processing personal </w:t>
      </w:r>
      <w:proofErr w:type="gramStart"/>
      <w:r w:rsidRPr="006D3E36">
        <w:rPr>
          <w:color w:val="auto"/>
        </w:rPr>
        <w:t>data;</w:t>
      </w:r>
      <w:proofErr w:type="gramEnd"/>
    </w:p>
    <w:p w14:paraId="22DAA971" w14:textId="68D889D9" w:rsidR="0018742A" w:rsidRPr="006D3E36" w:rsidRDefault="0018742A" w:rsidP="00AC01DE">
      <w:pPr>
        <w:pStyle w:val="ListBullet"/>
        <w:tabs>
          <w:tab w:val="left" w:pos="567"/>
        </w:tabs>
        <w:ind w:left="567" w:hanging="567"/>
        <w:rPr>
          <w:color w:val="auto"/>
        </w:rPr>
      </w:pPr>
      <w:r w:rsidRPr="006D3E36">
        <w:rPr>
          <w:color w:val="auto"/>
        </w:rPr>
        <w:t>assist the controller’s obligation to respond to requests for exercising the data subject’s rights and managing personal data breaches.</w:t>
      </w:r>
    </w:p>
    <w:p w14:paraId="39A31CBB" w14:textId="69E28313" w:rsidR="0018742A" w:rsidRPr="006D3E36" w:rsidRDefault="00AC01DE" w:rsidP="001A073A">
      <w:pPr>
        <w:pStyle w:val="ListBullet"/>
        <w:numPr>
          <w:ilvl w:val="0"/>
          <w:numId w:val="0"/>
        </w:numPr>
        <w:rPr>
          <w:color w:val="auto"/>
        </w:rPr>
      </w:pPr>
      <w:r>
        <w:rPr>
          <w:color w:val="auto"/>
        </w:rPr>
        <w:t>Further</w:t>
      </w:r>
      <w:r w:rsidR="007D230A" w:rsidRPr="006D3E36">
        <w:rPr>
          <w:color w:val="auto"/>
        </w:rPr>
        <w:t xml:space="preserve">, each </w:t>
      </w:r>
      <w:r w:rsidR="0018742A" w:rsidRPr="006D3E36">
        <w:rPr>
          <w:color w:val="auto"/>
        </w:rPr>
        <w:t xml:space="preserve">contract between </w:t>
      </w:r>
      <w:r w:rsidR="007D230A" w:rsidRPr="006D3E36">
        <w:rPr>
          <w:color w:val="auto"/>
        </w:rPr>
        <w:t xml:space="preserve">the Trustee and its </w:t>
      </w:r>
      <w:r w:rsidR="0018742A" w:rsidRPr="006D3E36">
        <w:rPr>
          <w:color w:val="auto"/>
        </w:rPr>
        <w:t>processors must set out:</w:t>
      </w:r>
    </w:p>
    <w:p w14:paraId="1BF42FEE" w14:textId="76575101" w:rsidR="0018742A" w:rsidRPr="006D3E36" w:rsidRDefault="0018742A" w:rsidP="007D230A">
      <w:pPr>
        <w:pStyle w:val="ListBullet"/>
        <w:tabs>
          <w:tab w:val="left" w:pos="567"/>
        </w:tabs>
        <w:ind w:left="567" w:hanging="567"/>
        <w:rPr>
          <w:color w:val="auto"/>
        </w:rPr>
      </w:pPr>
      <w:r w:rsidRPr="006D3E36">
        <w:rPr>
          <w:color w:val="auto"/>
        </w:rPr>
        <w:t>the subject-matter and duration of the processing,</w:t>
      </w:r>
    </w:p>
    <w:p w14:paraId="76A2DA56" w14:textId="7493307E" w:rsidR="0018742A" w:rsidRPr="006D3E36" w:rsidRDefault="0018742A" w:rsidP="007D230A">
      <w:pPr>
        <w:pStyle w:val="ListBullet"/>
        <w:tabs>
          <w:tab w:val="left" w:pos="567"/>
        </w:tabs>
        <w:ind w:left="567" w:hanging="567"/>
        <w:rPr>
          <w:color w:val="auto"/>
        </w:rPr>
      </w:pPr>
      <w:r w:rsidRPr="006D3E36">
        <w:rPr>
          <w:color w:val="auto"/>
        </w:rPr>
        <w:t>the nature and purpose of the processing,</w:t>
      </w:r>
    </w:p>
    <w:p w14:paraId="4FEFF725" w14:textId="6235C924" w:rsidR="0018742A" w:rsidRPr="006D3E36" w:rsidRDefault="0018742A" w:rsidP="007D230A">
      <w:pPr>
        <w:pStyle w:val="ListBullet"/>
        <w:tabs>
          <w:tab w:val="left" w:pos="567"/>
        </w:tabs>
        <w:ind w:left="567" w:hanging="567"/>
        <w:rPr>
          <w:color w:val="auto"/>
        </w:rPr>
      </w:pPr>
      <w:r w:rsidRPr="006D3E36">
        <w:rPr>
          <w:color w:val="auto"/>
        </w:rPr>
        <w:t>the type of personal data</w:t>
      </w:r>
    </w:p>
    <w:p w14:paraId="5FFE6D8B" w14:textId="0123207A" w:rsidR="0018742A" w:rsidRPr="006D3E36" w:rsidRDefault="0018742A" w:rsidP="007D230A">
      <w:pPr>
        <w:pStyle w:val="ListBullet"/>
        <w:tabs>
          <w:tab w:val="left" w:pos="567"/>
        </w:tabs>
        <w:ind w:left="567" w:hanging="567"/>
        <w:rPr>
          <w:color w:val="auto"/>
        </w:rPr>
      </w:pPr>
      <w:r w:rsidRPr="006D3E36">
        <w:rPr>
          <w:color w:val="auto"/>
        </w:rPr>
        <w:t>the categories of data subjects and</w:t>
      </w:r>
    </w:p>
    <w:p w14:paraId="71EF7F61" w14:textId="0946B87B" w:rsidR="0018742A" w:rsidRPr="006D3E36" w:rsidRDefault="0018742A" w:rsidP="007D230A">
      <w:pPr>
        <w:pStyle w:val="ListBullet"/>
        <w:tabs>
          <w:tab w:val="left" w:pos="567"/>
        </w:tabs>
        <w:ind w:left="567" w:hanging="567"/>
        <w:rPr>
          <w:color w:val="auto"/>
        </w:rPr>
      </w:pPr>
      <w:r w:rsidRPr="006D3E36">
        <w:rPr>
          <w:color w:val="auto"/>
        </w:rPr>
        <w:t>the obligations and rights of the controller.</w:t>
      </w:r>
    </w:p>
    <w:p w14:paraId="1BCEE0C8" w14:textId="77777777" w:rsidR="00B14F83" w:rsidRDefault="009A64C7">
      <w:pPr>
        <w:pStyle w:val="Heading1"/>
      </w:pPr>
      <w:bookmarkStart w:id="19" w:name="_Toc505778310"/>
      <w:r>
        <w:t>Processors / service providers</w:t>
      </w:r>
      <w:bookmarkEnd w:id="19"/>
    </w:p>
    <w:p w14:paraId="6C2E5AEA" w14:textId="14F05655" w:rsidR="00AC01DE" w:rsidRDefault="009A64C7" w:rsidP="00C43B2F">
      <w:pPr>
        <w:pStyle w:val="BodyText"/>
        <w:spacing w:before="120" w:after="360"/>
      </w:pPr>
      <w:r>
        <w:t>The organisations and individuals which process personal data in the course of providing services to the Trustees or who process personal data as data processors for and</w:t>
      </w:r>
      <w:r w:rsidR="00AC01DE">
        <w:t xml:space="preserve"> </w:t>
      </w:r>
      <w:r>
        <w:t>/</w:t>
      </w:r>
      <w:r w:rsidR="00AC01DE">
        <w:t xml:space="preserve"> </w:t>
      </w:r>
      <w:r>
        <w:t>or on behalf of the Trustee are listed below.</w:t>
      </w:r>
    </w:p>
    <w:tbl>
      <w:tblPr>
        <w:tblStyle w:val="TableGrid"/>
        <w:tblW w:w="5000" w:type="pct"/>
        <w:tblBorders>
          <w:top w:val="single" w:sz="4" w:space="0" w:color="00AFD7" w:themeColor="text2"/>
          <w:left w:val="single" w:sz="4" w:space="0" w:color="00AFD7" w:themeColor="text2"/>
          <w:bottom w:val="single" w:sz="4" w:space="0" w:color="00AFD7" w:themeColor="text2"/>
          <w:right w:val="single" w:sz="4" w:space="0" w:color="00AFD7" w:themeColor="text2"/>
          <w:insideH w:val="single" w:sz="4" w:space="0" w:color="00AFD7" w:themeColor="text2"/>
          <w:insideV w:val="single" w:sz="4" w:space="0" w:color="00AFD7" w:themeColor="text2"/>
        </w:tblBorders>
        <w:tblLayout w:type="fixed"/>
        <w:tblCellMar>
          <w:left w:w="0" w:type="dxa"/>
          <w:right w:w="0" w:type="dxa"/>
        </w:tblCellMar>
        <w:tblLook w:val="04A0" w:firstRow="1" w:lastRow="0" w:firstColumn="1" w:lastColumn="0" w:noHBand="0" w:noVBand="1"/>
      </w:tblPr>
      <w:tblGrid>
        <w:gridCol w:w="3542"/>
        <w:gridCol w:w="3253"/>
        <w:gridCol w:w="1273"/>
        <w:gridCol w:w="1552"/>
      </w:tblGrid>
      <w:tr w:rsidR="00803CF0" w14:paraId="1BCEE0CD" w14:textId="6F594CF1" w:rsidTr="001D4AAD">
        <w:trPr>
          <w:cantSplit/>
        </w:trPr>
        <w:tc>
          <w:tcPr>
            <w:tcW w:w="3542" w:type="dxa"/>
            <w:shd w:val="clear" w:color="auto" w:fill="00AFD7" w:themeFill="text2"/>
            <w:vAlign w:val="center"/>
          </w:tcPr>
          <w:p w14:paraId="1BCEE0CA" w14:textId="77777777" w:rsidR="00803CF0" w:rsidRDefault="00803CF0">
            <w:pPr>
              <w:pStyle w:val="BodyText"/>
              <w:tabs>
                <w:tab w:val="left" w:pos="1665"/>
              </w:tabs>
              <w:spacing w:before="60" w:after="60"/>
              <w:ind w:left="115" w:right="115"/>
              <w:rPr>
                <w:b/>
                <w:color w:val="FFFFFF" w:themeColor="background2"/>
                <w:szCs w:val="18"/>
              </w:rPr>
            </w:pPr>
            <w:r>
              <w:rPr>
                <w:b/>
                <w:color w:val="FFFFFF" w:themeColor="background2"/>
                <w:szCs w:val="18"/>
              </w:rPr>
              <w:lastRenderedPageBreak/>
              <w:t>Position</w:t>
            </w:r>
          </w:p>
        </w:tc>
        <w:tc>
          <w:tcPr>
            <w:tcW w:w="3253" w:type="dxa"/>
            <w:shd w:val="clear" w:color="auto" w:fill="00AFD7" w:themeFill="text2"/>
            <w:vAlign w:val="center"/>
          </w:tcPr>
          <w:p w14:paraId="1BCEE0CB" w14:textId="77777777" w:rsidR="00803CF0" w:rsidRDefault="00803CF0" w:rsidP="00F1699A">
            <w:pPr>
              <w:pStyle w:val="BodyText"/>
              <w:spacing w:before="60" w:after="60"/>
              <w:ind w:left="115" w:right="115"/>
              <w:rPr>
                <w:b/>
                <w:color w:val="FFFFFF" w:themeColor="background2"/>
                <w:szCs w:val="18"/>
              </w:rPr>
            </w:pPr>
            <w:r>
              <w:rPr>
                <w:b/>
                <w:color w:val="FFFFFF" w:themeColor="background2"/>
                <w:szCs w:val="18"/>
              </w:rPr>
              <w:t>Name</w:t>
            </w:r>
          </w:p>
        </w:tc>
        <w:tc>
          <w:tcPr>
            <w:tcW w:w="1273" w:type="dxa"/>
            <w:shd w:val="clear" w:color="auto" w:fill="00AFD7" w:themeFill="text2"/>
            <w:vAlign w:val="center"/>
          </w:tcPr>
          <w:p w14:paraId="1BCEE0CC" w14:textId="77777777" w:rsidR="00803CF0" w:rsidRDefault="00803CF0">
            <w:pPr>
              <w:pStyle w:val="BodyText"/>
              <w:spacing w:before="60" w:after="60"/>
              <w:ind w:left="115" w:right="115"/>
              <w:rPr>
                <w:b/>
                <w:color w:val="FFFFFF" w:themeColor="background2"/>
                <w:szCs w:val="18"/>
              </w:rPr>
            </w:pPr>
            <w:r>
              <w:rPr>
                <w:b/>
                <w:color w:val="FFFFFF" w:themeColor="background2"/>
                <w:szCs w:val="18"/>
              </w:rPr>
              <w:t>Capacity</w:t>
            </w:r>
          </w:p>
        </w:tc>
        <w:tc>
          <w:tcPr>
            <w:tcW w:w="1552" w:type="dxa"/>
            <w:shd w:val="clear" w:color="auto" w:fill="00AFD7" w:themeFill="text2"/>
          </w:tcPr>
          <w:p w14:paraId="4FE9A8BE" w14:textId="38E7255A" w:rsidR="00803CF0" w:rsidRDefault="00803CF0">
            <w:pPr>
              <w:pStyle w:val="BodyText"/>
              <w:spacing w:before="60" w:after="60"/>
              <w:ind w:left="115" w:right="115"/>
              <w:rPr>
                <w:b/>
                <w:color w:val="FFFFFF" w:themeColor="background2"/>
                <w:szCs w:val="18"/>
              </w:rPr>
            </w:pPr>
            <w:r>
              <w:rPr>
                <w:b/>
                <w:color w:val="FFFFFF" w:themeColor="background2"/>
                <w:szCs w:val="18"/>
              </w:rPr>
              <w:t>GDPR contract in place (Y/N)</w:t>
            </w:r>
          </w:p>
        </w:tc>
      </w:tr>
      <w:tr w:rsidR="00537091" w14:paraId="30A27750" w14:textId="77777777" w:rsidTr="001D4AAD">
        <w:trPr>
          <w:cantSplit/>
        </w:trPr>
        <w:tc>
          <w:tcPr>
            <w:tcW w:w="3542" w:type="dxa"/>
            <w:vAlign w:val="center"/>
          </w:tcPr>
          <w:p w14:paraId="781E4D9E" w14:textId="26F43A02" w:rsidR="00537091" w:rsidRDefault="00537091">
            <w:pPr>
              <w:pStyle w:val="BodyText"/>
              <w:spacing w:before="60" w:after="60"/>
              <w:ind w:left="115" w:right="115"/>
              <w:rPr>
                <w:szCs w:val="18"/>
              </w:rPr>
            </w:pPr>
            <w:r>
              <w:rPr>
                <w:szCs w:val="18"/>
              </w:rPr>
              <w:t>Sponsoring employer(s)</w:t>
            </w:r>
          </w:p>
        </w:tc>
        <w:tc>
          <w:tcPr>
            <w:tcW w:w="3253" w:type="dxa"/>
          </w:tcPr>
          <w:p w14:paraId="3D94A6E7" w14:textId="02621607" w:rsidR="00537091" w:rsidDel="00BF6257" w:rsidRDefault="00537091">
            <w:pPr>
              <w:pStyle w:val="BodyText"/>
              <w:spacing w:before="60" w:after="60"/>
              <w:ind w:left="115" w:right="115"/>
              <w:rPr>
                <w:szCs w:val="18"/>
              </w:rPr>
            </w:pPr>
            <w:r>
              <w:rPr>
                <w:szCs w:val="18"/>
              </w:rPr>
              <w:t>J Murphy and Sons</w:t>
            </w:r>
          </w:p>
        </w:tc>
        <w:tc>
          <w:tcPr>
            <w:tcW w:w="1273" w:type="dxa"/>
            <w:vAlign w:val="center"/>
          </w:tcPr>
          <w:p w14:paraId="0AD3B32E" w14:textId="767FAE6E" w:rsidR="00537091" w:rsidRPr="00C13A86" w:rsidDel="00BF6257" w:rsidRDefault="00537091" w:rsidP="00365004">
            <w:pPr>
              <w:pStyle w:val="BodyText"/>
              <w:spacing w:before="60" w:after="60"/>
              <w:ind w:left="115" w:right="115"/>
              <w:rPr>
                <w:szCs w:val="18"/>
              </w:rPr>
            </w:pPr>
            <w:r>
              <w:rPr>
                <w:szCs w:val="18"/>
              </w:rPr>
              <w:t>Controller</w:t>
            </w:r>
          </w:p>
        </w:tc>
        <w:tc>
          <w:tcPr>
            <w:tcW w:w="1552" w:type="dxa"/>
          </w:tcPr>
          <w:p w14:paraId="768D9538" w14:textId="65CA934D" w:rsidR="00537091" w:rsidRPr="00A43A39" w:rsidRDefault="00E027ED" w:rsidP="007C621F">
            <w:pPr>
              <w:pStyle w:val="BodyText"/>
              <w:spacing w:before="60" w:after="60"/>
              <w:ind w:left="115" w:right="115"/>
              <w:jc w:val="center"/>
              <w:rPr>
                <w:szCs w:val="18"/>
              </w:rPr>
            </w:pPr>
            <w:r w:rsidRPr="00A43A39">
              <w:rPr>
                <w:szCs w:val="18"/>
              </w:rPr>
              <w:t>N/A</w:t>
            </w:r>
          </w:p>
        </w:tc>
      </w:tr>
      <w:tr w:rsidR="00537091" w14:paraId="1BCEE0D1" w14:textId="38448658" w:rsidTr="001D4AAD">
        <w:trPr>
          <w:cantSplit/>
        </w:trPr>
        <w:tc>
          <w:tcPr>
            <w:tcW w:w="3542" w:type="dxa"/>
            <w:vAlign w:val="center"/>
          </w:tcPr>
          <w:p w14:paraId="1BCEE0CE" w14:textId="12F60902" w:rsidR="00537091" w:rsidRDefault="00537091">
            <w:pPr>
              <w:pStyle w:val="BodyText"/>
              <w:spacing w:before="60" w:after="60"/>
              <w:ind w:left="115" w:right="115"/>
              <w:rPr>
                <w:szCs w:val="18"/>
              </w:rPr>
            </w:pPr>
            <w:r>
              <w:rPr>
                <w:szCs w:val="18"/>
              </w:rPr>
              <w:t>Current Scheme Actuary</w:t>
            </w:r>
          </w:p>
        </w:tc>
        <w:tc>
          <w:tcPr>
            <w:tcW w:w="3253" w:type="dxa"/>
          </w:tcPr>
          <w:p w14:paraId="1BCEE0CF" w14:textId="74FB4967" w:rsidR="00537091" w:rsidRDefault="00B63CB7">
            <w:pPr>
              <w:pStyle w:val="BodyText"/>
              <w:spacing w:before="60" w:after="60"/>
              <w:ind w:left="115" w:right="115"/>
              <w:rPr>
                <w:szCs w:val="18"/>
              </w:rPr>
            </w:pPr>
            <w:r>
              <w:rPr>
                <w:szCs w:val="18"/>
              </w:rPr>
              <w:t>Ashleigh Harwood</w:t>
            </w:r>
          </w:p>
        </w:tc>
        <w:tc>
          <w:tcPr>
            <w:tcW w:w="1273" w:type="dxa"/>
            <w:vAlign w:val="center"/>
          </w:tcPr>
          <w:p w14:paraId="1BCEE0D0" w14:textId="4F173401" w:rsidR="00537091" w:rsidRDefault="00537091">
            <w:pPr>
              <w:pStyle w:val="BodyText"/>
              <w:spacing w:before="60" w:after="60"/>
              <w:ind w:left="115" w:right="115"/>
              <w:rPr>
                <w:szCs w:val="18"/>
                <w:highlight w:val="yellow"/>
              </w:rPr>
            </w:pPr>
            <w:r w:rsidRPr="00C13A86">
              <w:rPr>
                <w:szCs w:val="18"/>
              </w:rPr>
              <w:t>Controller</w:t>
            </w:r>
          </w:p>
        </w:tc>
        <w:tc>
          <w:tcPr>
            <w:tcW w:w="1552" w:type="dxa"/>
          </w:tcPr>
          <w:p w14:paraId="37E2A381" w14:textId="6C8501F8" w:rsidR="00537091" w:rsidRPr="00A43A39" w:rsidRDefault="00E027ED" w:rsidP="007C621F">
            <w:pPr>
              <w:pStyle w:val="BodyText"/>
              <w:spacing w:before="60" w:after="60"/>
              <w:ind w:left="115" w:right="115"/>
              <w:jc w:val="center"/>
              <w:rPr>
                <w:szCs w:val="18"/>
              </w:rPr>
            </w:pPr>
            <w:r w:rsidRPr="00A43A39">
              <w:rPr>
                <w:szCs w:val="18"/>
              </w:rPr>
              <w:t>Yes</w:t>
            </w:r>
          </w:p>
        </w:tc>
      </w:tr>
      <w:tr w:rsidR="00537091" w14:paraId="1BCEE0D5" w14:textId="4308A3B2" w:rsidTr="001D4AAD">
        <w:trPr>
          <w:cantSplit/>
        </w:trPr>
        <w:tc>
          <w:tcPr>
            <w:tcW w:w="3542" w:type="dxa"/>
            <w:vAlign w:val="center"/>
          </w:tcPr>
          <w:p w14:paraId="1BCEE0D2" w14:textId="77777777" w:rsidR="00537091" w:rsidRDefault="00537091">
            <w:pPr>
              <w:pStyle w:val="BodyText"/>
              <w:spacing w:before="60" w:after="60"/>
              <w:ind w:left="115" w:right="115"/>
              <w:rPr>
                <w:szCs w:val="18"/>
              </w:rPr>
            </w:pPr>
            <w:r>
              <w:rPr>
                <w:szCs w:val="18"/>
              </w:rPr>
              <w:t>Scheme Administrator</w:t>
            </w:r>
          </w:p>
        </w:tc>
        <w:tc>
          <w:tcPr>
            <w:tcW w:w="3253" w:type="dxa"/>
          </w:tcPr>
          <w:p w14:paraId="1BCEE0D3" w14:textId="7FA77201" w:rsidR="00537091" w:rsidRDefault="00B63CB7" w:rsidP="00E570CE">
            <w:pPr>
              <w:pStyle w:val="BodyText"/>
              <w:spacing w:before="60" w:after="60"/>
              <w:ind w:left="115" w:right="115"/>
              <w:rPr>
                <w:szCs w:val="18"/>
              </w:rPr>
            </w:pPr>
            <w:r>
              <w:rPr>
                <w:szCs w:val="18"/>
              </w:rPr>
              <w:t>Mercer</w:t>
            </w:r>
            <w:r w:rsidR="00537091">
              <w:rPr>
                <w:szCs w:val="18"/>
              </w:rPr>
              <w:t xml:space="preserve"> </w:t>
            </w:r>
          </w:p>
        </w:tc>
        <w:tc>
          <w:tcPr>
            <w:tcW w:w="1273" w:type="dxa"/>
            <w:vAlign w:val="center"/>
          </w:tcPr>
          <w:p w14:paraId="1BCEE0D4" w14:textId="77777777" w:rsidR="00537091" w:rsidRDefault="00537091">
            <w:pPr>
              <w:pStyle w:val="BodyText"/>
              <w:spacing w:before="60" w:after="60"/>
              <w:ind w:left="115" w:right="115"/>
              <w:rPr>
                <w:szCs w:val="18"/>
                <w:highlight w:val="yellow"/>
              </w:rPr>
            </w:pPr>
            <w:r w:rsidRPr="00C13A86">
              <w:rPr>
                <w:szCs w:val="18"/>
              </w:rPr>
              <w:t>Processor</w:t>
            </w:r>
          </w:p>
        </w:tc>
        <w:tc>
          <w:tcPr>
            <w:tcW w:w="1552" w:type="dxa"/>
          </w:tcPr>
          <w:p w14:paraId="3D7CAAB2" w14:textId="54D403FB" w:rsidR="00537091" w:rsidRPr="00A43A39" w:rsidRDefault="00E027ED" w:rsidP="007C621F">
            <w:pPr>
              <w:pStyle w:val="BodyText"/>
              <w:spacing w:before="60" w:after="60"/>
              <w:ind w:left="115" w:right="115"/>
              <w:jc w:val="center"/>
              <w:rPr>
                <w:szCs w:val="18"/>
              </w:rPr>
            </w:pPr>
            <w:r w:rsidRPr="00A43A39">
              <w:rPr>
                <w:szCs w:val="18"/>
              </w:rPr>
              <w:t>Yes</w:t>
            </w:r>
          </w:p>
        </w:tc>
      </w:tr>
      <w:tr w:rsidR="00537091" w14:paraId="4BB4AAAB" w14:textId="77777777" w:rsidTr="001D4AAD">
        <w:trPr>
          <w:cantSplit/>
        </w:trPr>
        <w:tc>
          <w:tcPr>
            <w:tcW w:w="3542" w:type="dxa"/>
            <w:vAlign w:val="center"/>
          </w:tcPr>
          <w:p w14:paraId="156427F4" w14:textId="799EA247" w:rsidR="00537091" w:rsidRDefault="00537091">
            <w:pPr>
              <w:pStyle w:val="BodyText"/>
              <w:spacing w:before="60" w:after="60"/>
              <w:ind w:left="115" w:right="115"/>
              <w:rPr>
                <w:szCs w:val="18"/>
              </w:rPr>
            </w:pPr>
            <w:r>
              <w:rPr>
                <w:szCs w:val="18"/>
              </w:rPr>
              <w:t>Scheme Auditors</w:t>
            </w:r>
          </w:p>
        </w:tc>
        <w:tc>
          <w:tcPr>
            <w:tcW w:w="3253" w:type="dxa"/>
          </w:tcPr>
          <w:p w14:paraId="3E5D7C3B" w14:textId="3103AE14" w:rsidR="00537091" w:rsidRDefault="00611DDD">
            <w:pPr>
              <w:pStyle w:val="BodyText"/>
              <w:spacing w:before="60" w:after="60"/>
              <w:ind w:left="115" w:right="115"/>
              <w:rPr>
                <w:szCs w:val="18"/>
              </w:rPr>
            </w:pPr>
            <w:r>
              <w:rPr>
                <w:szCs w:val="18"/>
              </w:rPr>
              <w:t>Planet Audit</w:t>
            </w:r>
            <w:r w:rsidR="00537091">
              <w:rPr>
                <w:szCs w:val="18"/>
              </w:rPr>
              <w:t xml:space="preserve"> LLP</w:t>
            </w:r>
          </w:p>
        </w:tc>
        <w:tc>
          <w:tcPr>
            <w:tcW w:w="1273" w:type="dxa"/>
            <w:vAlign w:val="center"/>
          </w:tcPr>
          <w:p w14:paraId="2373ACF1" w14:textId="1B53A2A8" w:rsidR="00537091" w:rsidRDefault="00875B5D">
            <w:pPr>
              <w:pStyle w:val="BodyText"/>
              <w:spacing w:before="60" w:after="60"/>
              <w:ind w:left="115" w:right="115"/>
              <w:rPr>
                <w:szCs w:val="18"/>
                <w:highlight w:val="yellow"/>
              </w:rPr>
            </w:pPr>
            <w:r>
              <w:rPr>
                <w:szCs w:val="18"/>
              </w:rPr>
              <w:t>Controller</w:t>
            </w:r>
          </w:p>
        </w:tc>
        <w:tc>
          <w:tcPr>
            <w:tcW w:w="1552" w:type="dxa"/>
          </w:tcPr>
          <w:p w14:paraId="27BE544C" w14:textId="4F3B966A" w:rsidR="00537091" w:rsidRPr="00A43A39" w:rsidRDefault="001F1DBB" w:rsidP="007C621F">
            <w:pPr>
              <w:pStyle w:val="BodyText"/>
              <w:spacing w:before="60" w:after="60"/>
              <w:ind w:left="115" w:right="115"/>
              <w:jc w:val="center"/>
              <w:rPr>
                <w:szCs w:val="18"/>
              </w:rPr>
            </w:pPr>
            <w:r w:rsidRPr="00A43A39">
              <w:rPr>
                <w:szCs w:val="18"/>
              </w:rPr>
              <w:t>N/A</w:t>
            </w:r>
          </w:p>
        </w:tc>
      </w:tr>
      <w:tr w:rsidR="00537091" w14:paraId="0FB8DE83" w14:textId="77777777" w:rsidTr="001D4AAD">
        <w:trPr>
          <w:cantSplit/>
        </w:trPr>
        <w:tc>
          <w:tcPr>
            <w:tcW w:w="3542" w:type="dxa"/>
            <w:vAlign w:val="center"/>
          </w:tcPr>
          <w:p w14:paraId="58A1A6B6" w14:textId="575BC75B" w:rsidR="00537091" w:rsidRDefault="00537091">
            <w:pPr>
              <w:pStyle w:val="BodyText"/>
              <w:spacing w:before="60" w:after="60"/>
              <w:ind w:left="115" w:right="115"/>
              <w:rPr>
                <w:szCs w:val="18"/>
              </w:rPr>
            </w:pPr>
            <w:r>
              <w:rPr>
                <w:szCs w:val="18"/>
              </w:rPr>
              <w:t>Legal Adviser</w:t>
            </w:r>
          </w:p>
        </w:tc>
        <w:tc>
          <w:tcPr>
            <w:tcW w:w="3253" w:type="dxa"/>
          </w:tcPr>
          <w:p w14:paraId="4C858196" w14:textId="6869C7EA" w:rsidR="00537091" w:rsidRDefault="00611DDD">
            <w:pPr>
              <w:pStyle w:val="BodyText"/>
              <w:spacing w:before="60" w:after="60"/>
              <w:ind w:left="115" w:right="115"/>
              <w:rPr>
                <w:szCs w:val="18"/>
              </w:rPr>
            </w:pPr>
            <w:r>
              <w:rPr>
                <w:szCs w:val="18"/>
              </w:rPr>
              <w:t>Stephenson Harwood</w:t>
            </w:r>
            <w:r w:rsidR="00537091">
              <w:rPr>
                <w:szCs w:val="18"/>
              </w:rPr>
              <w:t xml:space="preserve"> LLP</w:t>
            </w:r>
          </w:p>
        </w:tc>
        <w:tc>
          <w:tcPr>
            <w:tcW w:w="1273" w:type="dxa"/>
            <w:vAlign w:val="center"/>
          </w:tcPr>
          <w:p w14:paraId="38C93FCB" w14:textId="7293C1B3" w:rsidR="00537091" w:rsidRDefault="00875B5D">
            <w:pPr>
              <w:pStyle w:val="BodyText"/>
              <w:spacing w:before="60" w:after="60"/>
              <w:ind w:left="115" w:right="115"/>
              <w:rPr>
                <w:szCs w:val="18"/>
                <w:highlight w:val="yellow"/>
              </w:rPr>
            </w:pPr>
            <w:r>
              <w:rPr>
                <w:szCs w:val="18"/>
              </w:rPr>
              <w:t>Controller</w:t>
            </w:r>
          </w:p>
        </w:tc>
        <w:tc>
          <w:tcPr>
            <w:tcW w:w="1552" w:type="dxa"/>
          </w:tcPr>
          <w:p w14:paraId="1BA12298" w14:textId="3C0632C8" w:rsidR="00537091" w:rsidRPr="00A43A39" w:rsidRDefault="001F1DBB" w:rsidP="007C621F">
            <w:pPr>
              <w:pStyle w:val="BodyText"/>
              <w:spacing w:before="60" w:after="60"/>
              <w:ind w:left="115" w:right="115"/>
              <w:jc w:val="center"/>
              <w:rPr>
                <w:szCs w:val="18"/>
              </w:rPr>
            </w:pPr>
            <w:r w:rsidRPr="00A43A39">
              <w:rPr>
                <w:szCs w:val="18"/>
              </w:rPr>
              <w:t>N/A</w:t>
            </w:r>
          </w:p>
        </w:tc>
      </w:tr>
      <w:tr w:rsidR="00537091" w14:paraId="11C81004" w14:textId="77777777" w:rsidTr="001D4AAD">
        <w:trPr>
          <w:cantSplit/>
        </w:trPr>
        <w:tc>
          <w:tcPr>
            <w:tcW w:w="3542" w:type="dxa"/>
            <w:vAlign w:val="center"/>
          </w:tcPr>
          <w:p w14:paraId="575BC6DC" w14:textId="431B25C5" w:rsidR="00537091" w:rsidRDefault="00537091">
            <w:pPr>
              <w:pStyle w:val="BodyText"/>
              <w:spacing w:before="60" w:after="60"/>
              <w:ind w:left="115" w:right="115"/>
              <w:rPr>
                <w:szCs w:val="18"/>
              </w:rPr>
            </w:pPr>
            <w:r>
              <w:rPr>
                <w:szCs w:val="18"/>
              </w:rPr>
              <w:t>Investment Managers</w:t>
            </w:r>
          </w:p>
        </w:tc>
        <w:tc>
          <w:tcPr>
            <w:tcW w:w="3253" w:type="dxa"/>
          </w:tcPr>
          <w:p w14:paraId="76E8CAB3" w14:textId="2CAFF9AA" w:rsidR="00537091" w:rsidRDefault="00611DDD">
            <w:pPr>
              <w:pStyle w:val="BodyText"/>
              <w:spacing w:before="60" w:after="60"/>
              <w:ind w:left="115" w:right="115"/>
              <w:rPr>
                <w:szCs w:val="18"/>
              </w:rPr>
            </w:pPr>
            <w:r>
              <w:rPr>
                <w:szCs w:val="18"/>
              </w:rPr>
              <w:t>Schroders</w:t>
            </w:r>
          </w:p>
        </w:tc>
        <w:tc>
          <w:tcPr>
            <w:tcW w:w="1273" w:type="dxa"/>
            <w:vAlign w:val="center"/>
          </w:tcPr>
          <w:p w14:paraId="5BB51AA1" w14:textId="05495C66" w:rsidR="00537091" w:rsidRDefault="00537091">
            <w:pPr>
              <w:pStyle w:val="BodyText"/>
              <w:spacing w:before="60" w:after="60"/>
              <w:ind w:left="115" w:right="115"/>
              <w:rPr>
                <w:szCs w:val="18"/>
                <w:highlight w:val="yellow"/>
              </w:rPr>
            </w:pPr>
            <w:r w:rsidRPr="00C13A86">
              <w:rPr>
                <w:szCs w:val="18"/>
              </w:rPr>
              <w:t>Processor</w:t>
            </w:r>
          </w:p>
        </w:tc>
        <w:tc>
          <w:tcPr>
            <w:tcW w:w="1552" w:type="dxa"/>
          </w:tcPr>
          <w:p w14:paraId="4DCB7804" w14:textId="54D6E711" w:rsidR="00537091" w:rsidRPr="00A43A39" w:rsidRDefault="001F1DBB" w:rsidP="007C621F">
            <w:pPr>
              <w:pStyle w:val="BodyText"/>
              <w:spacing w:before="60" w:after="60"/>
              <w:ind w:left="115" w:right="115"/>
              <w:jc w:val="center"/>
              <w:rPr>
                <w:szCs w:val="18"/>
              </w:rPr>
            </w:pPr>
            <w:r w:rsidRPr="00A43A39">
              <w:rPr>
                <w:szCs w:val="18"/>
              </w:rPr>
              <w:t>To be signed</w:t>
            </w:r>
          </w:p>
        </w:tc>
      </w:tr>
      <w:tr w:rsidR="00537091" w14:paraId="019304FD" w14:textId="77777777" w:rsidTr="001D4AAD">
        <w:trPr>
          <w:cantSplit/>
        </w:trPr>
        <w:tc>
          <w:tcPr>
            <w:tcW w:w="3542" w:type="dxa"/>
            <w:vAlign w:val="center"/>
          </w:tcPr>
          <w:p w14:paraId="5D9B5C4D" w14:textId="663B5ABB" w:rsidR="00537091" w:rsidRDefault="00537091">
            <w:pPr>
              <w:pStyle w:val="BodyText"/>
              <w:spacing w:before="60" w:after="60"/>
              <w:ind w:left="115" w:right="115"/>
              <w:rPr>
                <w:szCs w:val="18"/>
              </w:rPr>
            </w:pPr>
            <w:r>
              <w:rPr>
                <w:szCs w:val="18"/>
              </w:rPr>
              <w:t>Investment Consultant</w:t>
            </w:r>
          </w:p>
        </w:tc>
        <w:tc>
          <w:tcPr>
            <w:tcW w:w="3253" w:type="dxa"/>
          </w:tcPr>
          <w:p w14:paraId="2C30CDB7" w14:textId="3FA9286C" w:rsidR="00537091" w:rsidRDefault="00611DDD" w:rsidP="00E570CE">
            <w:pPr>
              <w:pStyle w:val="BodyText"/>
              <w:spacing w:before="60" w:after="60"/>
              <w:ind w:left="115" w:right="115"/>
              <w:rPr>
                <w:szCs w:val="18"/>
              </w:rPr>
            </w:pPr>
            <w:r>
              <w:rPr>
                <w:szCs w:val="18"/>
              </w:rPr>
              <w:t>Schroders</w:t>
            </w:r>
          </w:p>
        </w:tc>
        <w:tc>
          <w:tcPr>
            <w:tcW w:w="1273" w:type="dxa"/>
            <w:vAlign w:val="center"/>
          </w:tcPr>
          <w:p w14:paraId="6750B3DA" w14:textId="1205BD10" w:rsidR="00537091" w:rsidRDefault="00537091">
            <w:pPr>
              <w:pStyle w:val="BodyText"/>
              <w:spacing w:before="60" w:after="60"/>
              <w:ind w:left="115" w:right="115"/>
              <w:rPr>
                <w:szCs w:val="18"/>
                <w:highlight w:val="yellow"/>
              </w:rPr>
            </w:pPr>
            <w:r w:rsidRPr="00C13A86">
              <w:rPr>
                <w:szCs w:val="18"/>
              </w:rPr>
              <w:t>Processor</w:t>
            </w:r>
          </w:p>
        </w:tc>
        <w:tc>
          <w:tcPr>
            <w:tcW w:w="1552" w:type="dxa"/>
          </w:tcPr>
          <w:p w14:paraId="1E10B240" w14:textId="536B4ACB" w:rsidR="00537091" w:rsidRPr="00A43A39" w:rsidRDefault="001F1DBB" w:rsidP="007C621F">
            <w:pPr>
              <w:pStyle w:val="BodyText"/>
              <w:spacing w:before="60" w:after="60"/>
              <w:ind w:left="115" w:right="115"/>
              <w:jc w:val="center"/>
              <w:rPr>
                <w:szCs w:val="18"/>
              </w:rPr>
            </w:pPr>
            <w:r w:rsidRPr="00A43A39">
              <w:rPr>
                <w:szCs w:val="18"/>
              </w:rPr>
              <w:t>To be signed</w:t>
            </w:r>
          </w:p>
        </w:tc>
      </w:tr>
      <w:tr w:rsidR="00537091" w14:paraId="6E4B76CE" w14:textId="77777777" w:rsidTr="001D4AAD">
        <w:trPr>
          <w:cantSplit/>
        </w:trPr>
        <w:tc>
          <w:tcPr>
            <w:tcW w:w="3542" w:type="dxa"/>
            <w:vAlign w:val="center"/>
          </w:tcPr>
          <w:p w14:paraId="06B671DA" w14:textId="191B4061" w:rsidR="00537091" w:rsidRDefault="00537091">
            <w:pPr>
              <w:pStyle w:val="BodyText"/>
              <w:spacing w:before="60" w:after="60"/>
              <w:ind w:left="115" w:right="115"/>
              <w:rPr>
                <w:szCs w:val="18"/>
              </w:rPr>
            </w:pPr>
            <w:r>
              <w:rPr>
                <w:szCs w:val="18"/>
              </w:rPr>
              <w:t>Custodian</w:t>
            </w:r>
          </w:p>
        </w:tc>
        <w:tc>
          <w:tcPr>
            <w:tcW w:w="3253" w:type="dxa"/>
          </w:tcPr>
          <w:p w14:paraId="203A6022" w14:textId="458189E7" w:rsidR="00537091" w:rsidRDefault="00537091">
            <w:pPr>
              <w:pStyle w:val="BodyText"/>
              <w:spacing w:before="60" w:after="60"/>
              <w:ind w:left="115" w:right="115"/>
              <w:rPr>
                <w:szCs w:val="18"/>
              </w:rPr>
            </w:pPr>
            <w:r>
              <w:rPr>
                <w:szCs w:val="18"/>
              </w:rPr>
              <w:t>Citibank, BNY Mellon</w:t>
            </w:r>
          </w:p>
        </w:tc>
        <w:tc>
          <w:tcPr>
            <w:tcW w:w="1273" w:type="dxa"/>
            <w:vAlign w:val="center"/>
          </w:tcPr>
          <w:p w14:paraId="7A86CB12" w14:textId="15943365" w:rsidR="00537091" w:rsidRDefault="00537091">
            <w:pPr>
              <w:pStyle w:val="BodyText"/>
              <w:spacing w:before="60" w:after="60"/>
              <w:ind w:left="115" w:right="115"/>
              <w:rPr>
                <w:szCs w:val="18"/>
              </w:rPr>
            </w:pPr>
            <w:r>
              <w:rPr>
                <w:szCs w:val="18"/>
              </w:rPr>
              <w:t>Processor</w:t>
            </w:r>
          </w:p>
        </w:tc>
        <w:tc>
          <w:tcPr>
            <w:tcW w:w="1552" w:type="dxa"/>
          </w:tcPr>
          <w:p w14:paraId="20295FC3" w14:textId="562142DC" w:rsidR="00537091" w:rsidRPr="00A43A39" w:rsidRDefault="001F1DBB" w:rsidP="007C621F">
            <w:pPr>
              <w:pStyle w:val="BodyText"/>
              <w:spacing w:before="60" w:after="60"/>
              <w:ind w:left="115" w:right="115"/>
              <w:jc w:val="center"/>
              <w:rPr>
                <w:szCs w:val="18"/>
              </w:rPr>
            </w:pPr>
            <w:r w:rsidRPr="00A43A39">
              <w:rPr>
                <w:szCs w:val="18"/>
              </w:rPr>
              <w:t>N/A</w:t>
            </w:r>
          </w:p>
        </w:tc>
      </w:tr>
      <w:tr w:rsidR="00E570CE" w14:paraId="0996FA7F" w14:textId="77777777" w:rsidTr="001D4AAD">
        <w:trPr>
          <w:cantSplit/>
        </w:trPr>
        <w:tc>
          <w:tcPr>
            <w:tcW w:w="3542" w:type="dxa"/>
            <w:vAlign w:val="center"/>
          </w:tcPr>
          <w:p w14:paraId="208043CB" w14:textId="001492DD" w:rsidR="00E570CE" w:rsidRDefault="00E570CE">
            <w:pPr>
              <w:pStyle w:val="BodyText"/>
              <w:spacing w:before="60" w:after="60"/>
              <w:ind w:left="115" w:right="115"/>
              <w:rPr>
                <w:szCs w:val="18"/>
              </w:rPr>
            </w:pPr>
            <w:r>
              <w:rPr>
                <w:szCs w:val="18"/>
              </w:rPr>
              <w:t>AVC provider - DB</w:t>
            </w:r>
          </w:p>
        </w:tc>
        <w:tc>
          <w:tcPr>
            <w:tcW w:w="3253" w:type="dxa"/>
          </w:tcPr>
          <w:p w14:paraId="3052C8A8" w14:textId="77777777" w:rsidR="00E570CE" w:rsidRDefault="00E570CE">
            <w:pPr>
              <w:pStyle w:val="BodyText"/>
              <w:spacing w:before="60" w:after="60"/>
              <w:ind w:left="115" w:right="115"/>
              <w:rPr>
                <w:szCs w:val="18"/>
              </w:rPr>
            </w:pPr>
            <w:r>
              <w:rPr>
                <w:szCs w:val="18"/>
              </w:rPr>
              <w:t>Phoenix Life</w:t>
            </w:r>
          </w:p>
          <w:p w14:paraId="73B590BE" w14:textId="607BA37F" w:rsidR="00E570CE" w:rsidRDefault="00E570CE">
            <w:pPr>
              <w:pStyle w:val="BodyText"/>
              <w:spacing w:before="60" w:after="60"/>
              <w:ind w:left="115" w:right="115"/>
              <w:rPr>
                <w:szCs w:val="18"/>
              </w:rPr>
            </w:pPr>
            <w:r>
              <w:rPr>
                <w:szCs w:val="18"/>
              </w:rPr>
              <w:t>Aviva</w:t>
            </w:r>
          </w:p>
        </w:tc>
        <w:tc>
          <w:tcPr>
            <w:tcW w:w="1273" w:type="dxa"/>
            <w:vAlign w:val="center"/>
          </w:tcPr>
          <w:p w14:paraId="177ECC9A" w14:textId="023C232C" w:rsidR="00E570CE" w:rsidRPr="00C13A86" w:rsidRDefault="00E570CE">
            <w:pPr>
              <w:pStyle w:val="BodyText"/>
              <w:spacing w:before="60" w:after="60"/>
              <w:ind w:left="115" w:right="115"/>
              <w:rPr>
                <w:szCs w:val="18"/>
              </w:rPr>
            </w:pPr>
            <w:r>
              <w:rPr>
                <w:szCs w:val="18"/>
              </w:rPr>
              <w:t>Controller</w:t>
            </w:r>
          </w:p>
        </w:tc>
        <w:tc>
          <w:tcPr>
            <w:tcW w:w="1552" w:type="dxa"/>
          </w:tcPr>
          <w:p w14:paraId="767BE1EB" w14:textId="44E43B56" w:rsidR="00E570CE" w:rsidRDefault="001F1DBB" w:rsidP="007C621F">
            <w:pPr>
              <w:pStyle w:val="BodyText"/>
              <w:spacing w:before="60" w:after="60"/>
              <w:ind w:left="115" w:right="115"/>
              <w:jc w:val="center"/>
              <w:rPr>
                <w:szCs w:val="18"/>
                <w:highlight w:val="yellow"/>
              </w:rPr>
            </w:pPr>
            <w:r w:rsidRPr="00A43A39">
              <w:rPr>
                <w:szCs w:val="18"/>
              </w:rPr>
              <w:t>N/A</w:t>
            </w:r>
          </w:p>
        </w:tc>
      </w:tr>
      <w:tr w:rsidR="00537091" w14:paraId="702A5C7B" w14:textId="77777777" w:rsidTr="001D4AAD">
        <w:trPr>
          <w:cantSplit/>
        </w:trPr>
        <w:tc>
          <w:tcPr>
            <w:tcW w:w="3542" w:type="dxa"/>
            <w:vAlign w:val="center"/>
          </w:tcPr>
          <w:p w14:paraId="296C5E39" w14:textId="72E89A7D" w:rsidR="00537091" w:rsidRDefault="00537091">
            <w:pPr>
              <w:pStyle w:val="BodyText"/>
              <w:spacing w:before="60" w:after="60"/>
              <w:ind w:left="115" w:right="115"/>
              <w:rPr>
                <w:szCs w:val="18"/>
              </w:rPr>
            </w:pPr>
            <w:r>
              <w:rPr>
                <w:szCs w:val="18"/>
              </w:rPr>
              <w:t>Annuity Provider</w:t>
            </w:r>
          </w:p>
        </w:tc>
        <w:tc>
          <w:tcPr>
            <w:tcW w:w="3253" w:type="dxa"/>
          </w:tcPr>
          <w:p w14:paraId="3D67891F" w14:textId="17871165" w:rsidR="00537091" w:rsidRDefault="00537091">
            <w:pPr>
              <w:pStyle w:val="BodyText"/>
              <w:spacing w:before="60" w:after="60"/>
              <w:ind w:left="115" w:right="115"/>
              <w:rPr>
                <w:szCs w:val="18"/>
              </w:rPr>
            </w:pPr>
            <w:r>
              <w:rPr>
                <w:szCs w:val="18"/>
              </w:rPr>
              <w:t>JUST (formerly Partnership)</w:t>
            </w:r>
          </w:p>
        </w:tc>
        <w:tc>
          <w:tcPr>
            <w:tcW w:w="1273" w:type="dxa"/>
            <w:vAlign w:val="center"/>
          </w:tcPr>
          <w:p w14:paraId="480450FD" w14:textId="5C5503BE" w:rsidR="00537091" w:rsidRPr="00C13A86" w:rsidRDefault="00537091">
            <w:pPr>
              <w:pStyle w:val="BodyText"/>
              <w:spacing w:before="60" w:after="60"/>
              <w:ind w:left="115" w:right="115"/>
              <w:rPr>
                <w:szCs w:val="18"/>
              </w:rPr>
            </w:pPr>
            <w:r>
              <w:rPr>
                <w:szCs w:val="18"/>
              </w:rPr>
              <w:t>Controller</w:t>
            </w:r>
          </w:p>
        </w:tc>
        <w:tc>
          <w:tcPr>
            <w:tcW w:w="1552" w:type="dxa"/>
          </w:tcPr>
          <w:p w14:paraId="68A3D4DF" w14:textId="01A9553D" w:rsidR="00537091" w:rsidRDefault="00A43A39" w:rsidP="00A43A39">
            <w:pPr>
              <w:pStyle w:val="BodyText"/>
              <w:spacing w:before="60" w:after="60"/>
              <w:ind w:left="115" w:right="115"/>
              <w:jc w:val="center"/>
              <w:rPr>
                <w:szCs w:val="18"/>
                <w:highlight w:val="yellow"/>
              </w:rPr>
            </w:pPr>
            <w:r>
              <w:rPr>
                <w:szCs w:val="18"/>
              </w:rPr>
              <w:t>Yes</w:t>
            </w:r>
          </w:p>
        </w:tc>
      </w:tr>
      <w:tr w:rsidR="00537091" w14:paraId="1BCEE0D9" w14:textId="7F2A1439" w:rsidTr="001D4AAD">
        <w:trPr>
          <w:cantSplit/>
        </w:trPr>
        <w:tc>
          <w:tcPr>
            <w:tcW w:w="3542" w:type="dxa"/>
            <w:vAlign w:val="center"/>
          </w:tcPr>
          <w:p w14:paraId="1BCEE0D6" w14:textId="77777777" w:rsidR="00537091" w:rsidRDefault="00537091">
            <w:pPr>
              <w:pStyle w:val="BodyText"/>
              <w:spacing w:before="60" w:after="60"/>
              <w:ind w:left="115" w:right="115"/>
              <w:rPr>
                <w:szCs w:val="18"/>
              </w:rPr>
            </w:pPr>
            <w:r>
              <w:rPr>
                <w:szCs w:val="18"/>
              </w:rPr>
              <w:t>Insurer(s) of specific benefits e.g. life assurance, death-in-service pensions, disability benefits and salary replacement schemes</w:t>
            </w:r>
          </w:p>
        </w:tc>
        <w:tc>
          <w:tcPr>
            <w:tcW w:w="3253" w:type="dxa"/>
            <w:vAlign w:val="center"/>
          </w:tcPr>
          <w:p w14:paraId="1BCEE0D7" w14:textId="08C01B4F" w:rsidR="00537091" w:rsidRDefault="00537091" w:rsidP="00F1699A">
            <w:pPr>
              <w:pStyle w:val="BodyText"/>
              <w:spacing w:before="60" w:after="60"/>
              <w:ind w:left="115" w:right="115"/>
              <w:rPr>
                <w:szCs w:val="18"/>
              </w:rPr>
            </w:pPr>
            <w:r>
              <w:rPr>
                <w:szCs w:val="18"/>
              </w:rPr>
              <w:t>Canada Life</w:t>
            </w:r>
          </w:p>
        </w:tc>
        <w:tc>
          <w:tcPr>
            <w:tcW w:w="1273" w:type="dxa"/>
            <w:vAlign w:val="center"/>
          </w:tcPr>
          <w:p w14:paraId="1BCEE0D8" w14:textId="77777777" w:rsidR="00537091" w:rsidRDefault="00537091">
            <w:pPr>
              <w:pStyle w:val="BodyText"/>
              <w:spacing w:before="60" w:after="60"/>
              <w:ind w:left="115" w:right="115"/>
              <w:rPr>
                <w:szCs w:val="18"/>
              </w:rPr>
            </w:pPr>
            <w:r w:rsidRPr="00C13A86">
              <w:rPr>
                <w:szCs w:val="18"/>
              </w:rPr>
              <w:t>Controller</w:t>
            </w:r>
          </w:p>
        </w:tc>
        <w:tc>
          <w:tcPr>
            <w:tcW w:w="1552" w:type="dxa"/>
          </w:tcPr>
          <w:p w14:paraId="0C56C27A" w14:textId="627AE4D1" w:rsidR="00537091" w:rsidRPr="00A43A39" w:rsidRDefault="001F1DBB" w:rsidP="007C621F">
            <w:pPr>
              <w:pStyle w:val="BodyText"/>
              <w:spacing w:before="60" w:after="60"/>
              <w:ind w:left="115" w:right="115"/>
              <w:jc w:val="center"/>
              <w:rPr>
                <w:szCs w:val="18"/>
              </w:rPr>
            </w:pPr>
            <w:r w:rsidRPr="00A43A39">
              <w:rPr>
                <w:szCs w:val="18"/>
              </w:rPr>
              <w:t>N/A</w:t>
            </w:r>
          </w:p>
        </w:tc>
      </w:tr>
      <w:tr w:rsidR="00572105" w14:paraId="4E98B8E6" w14:textId="77777777" w:rsidTr="001D4AAD">
        <w:trPr>
          <w:cantSplit/>
        </w:trPr>
        <w:tc>
          <w:tcPr>
            <w:tcW w:w="3542" w:type="dxa"/>
            <w:vAlign w:val="center"/>
          </w:tcPr>
          <w:p w14:paraId="41F44422" w14:textId="53FA31EF" w:rsidR="00572105" w:rsidRDefault="00572105">
            <w:pPr>
              <w:pStyle w:val="BodyText"/>
              <w:spacing w:before="60" w:after="60"/>
              <w:ind w:left="115" w:right="115"/>
              <w:rPr>
                <w:szCs w:val="18"/>
              </w:rPr>
            </w:pPr>
            <w:r>
              <w:rPr>
                <w:szCs w:val="18"/>
              </w:rPr>
              <w:t>Bank</w:t>
            </w:r>
          </w:p>
        </w:tc>
        <w:tc>
          <w:tcPr>
            <w:tcW w:w="3253" w:type="dxa"/>
            <w:vAlign w:val="center"/>
          </w:tcPr>
          <w:p w14:paraId="52E6A298" w14:textId="405A8A9F" w:rsidR="00572105" w:rsidRDefault="00572105" w:rsidP="00F1699A">
            <w:pPr>
              <w:pStyle w:val="BodyText"/>
              <w:spacing w:before="60" w:after="60"/>
              <w:ind w:left="115" w:right="115"/>
              <w:rPr>
                <w:szCs w:val="18"/>
              </w:rPr>
            </w:pPr>
            <w:r>
              <w:rPr>
                <w:szCs w:val="18"/>
              </w:rPr>
              <w:t>RBS</w:t>
            </w:r>
          </w:p>
        </w:tc>
        <w:tc>
          <w:tcPr>
            <w:tcW w:w="1273" w:type="dxa"/>
            <w:vAlign w:val="center"/>
          </w:tcPr>
          <w:p w14:paraId="74F87DAD" w14:textId="6C84C5B5" w:rsidR="00572105" w:rsidRDefault="00572105">
            <w:pPr>
              <w:pStyle w:val="BodyText"/>
              <w:spacing w:before="60" w:after="60"/>
              <w:ind w:left="115" w:right="115"/>
              <w:rPr>
                <w:szCs w:val="18"/>
              </w:rPr>
            </w:pPr>
            <w:r>
              <w:rPr>
                <w:szCs w:val="18"/>
              </w:rPr>
              <w:t>Controller</w:t>
            </w:r>
          </w:p>
        </w:tc>
        <w:tc>
          <w:tcPr>
            <w:tcW w:w="1552" w:type="dxa"/>
          </w:tcPr>
          <w:p w14:paraId="7BFA5B97" w14:textId="1FA8FE1F" w:rsidR="00572105" w:rsidRPr="00A43A39" w:rsidRDefault="001F1DBB" w:rsidP="007C621F">
            <w:pPr>
              <w:pStyle w:val="BodyText"/>
              <w:spacing w:before="60" w:after="60"/>
              <w:ind w:left="115" w:right="115"/>
              <w:jc w:val="center"/>
              <w:rPr>
                <w:szCs w:val="18"/>
              </w:rPr>
            </w:pPr>
            <w:r w:rsidRPr="00A43A39">
              <w:rPr>
                <w:szCs w:val="18"/>
              </w:rPr>
              <w:t>N/A</w:t>
            </w:r>
          </w:p>
        </w:tc>
      </w:tr>
      <w:tr w:rsidR="00537091" w14:paraId="1BCEE0E5" w14:textId="661D4BE5" w:rsidTr="001D4AAD">
        <w:trPr>
          <w:cantSplit/>
        </w:trPr>
        <w:tc>
          <w:tcPr>
            <w:tcW w:w="3542" w:type="dxa"/>
            <w:vAlign w:val="center"/>
          </w:tcPr>
          <w:p w14:paraId="1BCEE0E2" w14:textId="69CBBBE2" w:rsidR="00537091" w:rsidRDefault="00537091">
            <w:pPr>
              <w:pStyle w:val="BodyText"/>
              <w:spacing w:before="60" w:after="60"/>
              <w:ind w:left="115" w:right="115"/>
              <w:rPr>
                <w:szCs w:val="18"/>
              </w:rPr>
            </w:pPr>
            <w:r>
              <w:rPr>
                <w:szCs w:val="18"/>
              </w:rPr>
              <w:t>Printer / Communications provider</w:t>
            </w:r>
          </w:p>
        </w:tc>
        <w:tc>
          <w:tcPr>
            <w:tcW w:w="3253" w:type="dxa"/>
            <w:vAlign w:val="center"/>
          </w:tcPr>
          <w:p w14:paraId="1BCEE0E3" w14:textId="240AE9E4" w:rsidR="00537091" w:rsidRDefault="00537091" w:rsidP="00F1699A">
            <w:pPr>
              <w:pStyle w:val="BodyText"/>
              <w:spacing w:before="60" w:after="60"/>
              <w:ind w:left="115" w:right="115"/>
              <w:rPr>
                <w:szCs w:val="18"/>
              </w:rPr>
            </w:pPr>
            <w:proofErr w:type="spellStart"/>
            <w:r>
              <w:rPr>
                <w:szCs w:val="18"/>
              </w:rPr>
              <w:t>Primedoc</w:t>
            </w:r>
            <w:proofErr w:type="spellEnd"/>
          </w:p>
        </w:tc>
        <w:tc>
          <w:tcPr>
            <w:tcW w:w="1273" w:type="dxa"/>
            <w:vAlign w:val="center"/>
          </w:tcPr>
          <w:p w14:paraId="1BCEE0E4" w14:textId="0EBBE79B" w:rsidR="00537091" w:rsidRDefault="00B91B12" w:rsidP="00774B06">
            <w:pPr>
              <w:pStyle w:val="BodyText"/>
              <w:spacing w:before="60" w:after="60"/>
              <w:ind w:left="115" w:right="115"/>
              <w:rPr>
                <w:szCs w:val="18"/>
              </w:rPr>
            </w:pPr>
            <w:r>
              <w:rPr>
                <w:szCs w:val="18"/>
              </w:rPr>
              <w:t>Mercer</w:t>
            </w:r>
            <w:r w:rsidR="00537091">
              <w:rPr>
                <w:szCs w:val="18"/>
              </w:rPr>
              <w:t xml:space="preserve"> Sub-processor</w:t>
            </w:r>
          </w:p>
        </w:tc>
        <w:tc>
          <w:tcPr>
            <w:tcW w:w="1552" w:type="dxa"/>
          </w:tcPr>
          <w:p w14:paraId="0CF58575" w14:textId="3129ADB9" w:rsidR="00537091" w:rsidRPr="00A43A39" w:rsidRDefault="001F1DBB" w:rsidP="007C621F">
            <w:pPr>
              <w:pStyle w:val="BodyText"/>
              <w:spacing w:before="60" w:after="60"/>
              <w:ind w:left="115" w:right="115"/>
              <w:jc w:val="center"/>
              <w:rPr>
                <w:szCs w:val="18"/>
              </w:rPr>
            </w:pPr>
            <w:r w:rsidRPr="00A43A39">
              <w:rPr>
                <w:szCs w:val="18"/>
              </w:rPr>
              <w:t>Yes</w:t>
            </w:r>
          </w:p>
        </w:tc>
      </w:tr>
      <w:tr w:rsidR="00537091" w14:paraId="37DF65DA" w14:textId="77777777" w:rsidTr="001D4AAD">
        <w:trPr>
          <w:cantSplit/>
        </w:trPr>
        <w:tc>
          <w:tcPr>
            <w:tcW w:w="3542" w:type="dxa"/>
            <w:vAlign w:val="center"/>
          </w:tcPr>
          <w:p w14:paraId="0B7B047E" w14:textId="2001DA5A" w:rsidR="00537091" w:rsidRDefault="00537091">
            <w:pPr>
              <w:pStyle w:val="BodyText"/>
              <w:spacing w:before="60" w:after="60"/>
              <w:ind w:left="115" w:right="115"/>
              <w:rPr>
                <w:szCs w:val="18"/>
              </w:rPr>
            </w:pPr>
            <w:r>
              <w:rPr>
                <w:szCs w:val="18"/>
              </w:rPr>
              <w:t>Member tracing provider</w:t>
            </w:r>
          </w:p>
        </w:tc>
        <w:tc>
          <w:tcPr>
            <w:tcW w:w="3253" w:type="dxa"/>
            <w:vAlign w:val="center"/>
          </w:tcPr>
          <w:p w14:paraId="09681983" w14:textId="4531BC17" w:rsidR="00537091" w:rsidRDefault="00537091" w:rsidP="00F1699A">
            <w:pPr>
              <w:pStyle w:val="BodyText"/>
              <w:spacing w:before="60" w:after="60"/>
              <w:ind w:left="115" w:right="115"/>
              <w:rPr>
                <w:szCs w:val="18"/>
              </w:rPr>
            </w:pPr>
            <w:r>
              <w:rPr>
                <w:szCs w:val="18"/>
              </w:rPr>
              <w:t>Lexis Nexis</w:t>
            </w:r>
          </w:p>
        </w:tc>
        <w:tc>
          <w:tcPr>
            <w:tcW w:w="1273" w:type="dxa"/>
            <w:vAlign w:val="center"/>
          </w:tcPr>
          <w:p w14:paraId="79A771DB" w14:textId="324E0C69" w:rsidR="00537091" w:rsidRDefault="00B91B12">
            <w:pPr>
              <w:pStyle w:val="BodyText"/>
              <w:spacing w:before="60" w:after="60"/>
              <w:ind w:left="115" w:right="115"/>
              <w:rPr>
                <w:szCs w:val="18"/>
              </w:rPr>
            </w:pPr>
            <w:r>
              <w:rPr>
                <w:szCs w:val="18"/>
              </w:rPr>
              <w:t>Mercer</w:t>
            </w:r>
            <w:r w:rsidR="00537091">
              <w:rPr>
                <w:szCs w:val="18"/>
              </w:rPr>
              <w:t xml:space="preserve"> Sub-processor</w:t>
            </w:r>
          </w:p>
        </w:tc>
        <w:tc>
          <w:tcPr>
            <w:tcW w:w="1552" w:type="dxa"/>
          </w:tcPr>
          <w:p w14:paraId="27C7D266" w14:textId="26FA7078" w:rsidR="00537091" w:rsidRPr="00A43A39" w:rsidRDefault="001F1DBB" w:rsidP="007C621F">
            <w:pPr>
              <w:pStyle w:val="BodyText"/>
              <w:spacing w:before="60" w:after="60"/>
              <w:ind w:left="115" w:right="115"/>
              <w:jc w:val="center"/>
              <w:rPr>
                <w:szCs w:val="18"/>
              </w:rPr>
            </w:pPr>
            <w:r w:rsidRPr="00A43A39">
              <w:rPr>
                <w:szCs w:val="18"/>
              </w:rPr>
              <w:t>Yes</w:t>
            </w:r>
          </w:p>
        </w:tc>
      </w:tr>
      <w:tr w:rsidR="00537091" w14:paraId="04657A74" w14:textId="77777777" w:rsidTr="001D4AAD">
        <w:trPr>
          <w:cantSplit/>
        </w:trPr>
        <w:tc>
          <w:tcPr>
            <w:tcW w:w="3542" w:type="dxa"/>
            <w:vAlign w:val="center"/>
          </w:tcPr>
          <w:p w14:paraId="5344AD84" w14:textId="441778DA" w:rsidR="00537091" w:rsidRDefault="00537091">
            <w:pPr>
              <w:pStyle w:val="BodyText"/>
              <w:spacing w:before="60" w:after="60"/>
              <w:ind w:left="115" w:right="115"/>
              <w:rPr>
                <w:szCs w:val="18"/>
              </w:rPr>
            </w:pPr>
            <w:r>
              <w:rPr>
                <w:szCs w:val="18"/>
              </w:rPr>
              <w:t>Archiving Service Provider</w:t>
            </w:r>
          </w:p>
        </w:tc>
        <w:tc>
          <w:tcPr>
            <w:tcW w:w="3253" w:type="dxa"/>
            <w:vAlign w:val="center"/>
          </w:tcPr>
          <w:p w14:paraId="0CC17B18" w14:textId="53840C53" w:rsidR="00537091" w:rsidRDefault="00537091" w:rsidP="00F1699A">
            <w:pPr>
              <w:pStyle w:val="BodyText"/>
              <w:spacing w:before="60" w:after="60"/>
              <w:ind w:left="115" w:right="115"/>
              <w:rPr>
                <w:szCs w:val="18"/>
              </w:rPr>
            </w:pPr>
            <w:r>
              <w:rPr>
                <w:szCs w:val="18"/>
              </w:rPr>
              <w:t>Iron Mountain</w:t>
            </w:r>
          </w:p>
        </w:tc>
        <w:tc>
          <w:tcPr>
            <w:tcW w:w="1273" w:type="dxa"/>
            <w:vAlign w:val="center"/>
          </w:tcPr>
          <w:p w14:paraId="759C0EE6" w14:textId="7F6B3F45" w:rsidR="00537091" w:rsidRDefault="00B91B12">
            <w:pPr>
              <w:pStyle w:val="BodyText"/>
              <w:spacing w:before="60" w:after="60"/>
              <w:ind w:left="115" w:right="115"/>
              <w:rPr>
                <w:szCs w:val="18"/>
              </w:rPr>
            </w:pPr>
            <w:r>
              <w:rPr>
                <w:szCs w:val="18"/>
              </w:rPr>
              <w:t>Mercer</w:t>
            </w:r>
            <w:r w:rsidR="00537091">
              <w:rPr>
                <w:szCs w:val="18"/>
              </w:rPr>
              <w:t xml:space="preserve"> Sub-processor</w:t>
            </w:r>
          </w:p>
        </w:tc>
        <w:tc>
          <w:tcPr>
            <w:tcW w:w="1552" w:type="dxa"/>
          </w:tcPr>
          <w:p w14:paraId="7EF47CD2" w14:textId="70B97266" w:rsidR="00537091" w:rsidRPr="00A43A39" w:rsidRDefault="001F1DBB" w:rsidP="007C621F">
            <w:pPr>
              <w:pStyle w:val="BodyText"/>
              <w:spacing w:before="60" w:after="60"/>
              <w:ind w:left="115" w:right="115"/>
              <w:jc w:val="center"/>
              <w:rPr>
                <w:szCs w:val="18"/>
              </w:rPr>
            </w:pPr>
            <w:r w:rsidRPr="00A43A39">
              <w:rPr>
                <w:szCs w:val="18"/>
              </w:rPr>
              <w:t>Yes</w:t>
            </w:r>
          </w:p>
        </w:tc>
      </w:tr>
    </w:tbl>
    <w:p w14:paraId="1BCEE0FE" w14:textId="77777777" w:rsidR="00B14F83" w:rsidRDefault="009A64C7">
      <w:pPr>
        <w:pStyle w:val="Heading1"/>
      </w:pPr>
      <w:bookmarkStart w:id="20" w:name="_Toc505778311"/>
      <w:r>
        <w:t>trustee criteria for processors / service providers</w:t>
      </w:r>
      <w:bookmarkEnd w:id="20"/>
    </w:p>
    <w:tbl>
      <w:tblPr>
        <w:tblStyle w:val="TableGrid"/>
        <w:tblW w:w="0" w:type="auto"/>
        <w:jc w:val="center"/>
        <w:tblBorders>
          <w:top w:val="single" w:sz="4" w:space="0" w:color="00AFD7" w:themeColor="text2"/>
          <w:left w:val="single" w:sz="4" w:space="0" w:color="00AFD7" w:themeColor="text2"/>
          <w:bottom w:val="single" w:sz="4" w:space="0" w:color="00AFD7" w:themeColor="text2"/>
          <w:right w:val="single" w:sz="4" w:space="0" w:color="00AFD7" w:themeColor="text2"/>
          <w:insideH w:val="single" w:sz="4" w:space="0" w:color="00AFD7" w:themeColor="text2"/>
          <w:insideV w:val="single" w:sz="4" w:space="0" w:color="00AFD7" w:themeColor="text2"/>
        </w:tblBorders>
        <w:tblCellMar>
          <w:left w:w="0" w:type="dxa"/>
          <w:right w:w="0" w:type="dxa"/>
        </w:tblCellMar>
        <w:tblLook w:val="01E0" w:firstRow="1" w:lastRow="1" w:firstColumn="1" w:lastColumn="1" w:noHBand="0" w:noVBand="0"/>
      </w:tblPr>
      <w:tblGrid>
        <w:gridCol w:w="2384"/>
        <w:gridCol w:w="7236"/>
      </w:tblGrid>
      <w:tr w:rsidR="00B14F83" w14:paraId="1BCEE101" w14:textId="77777777">
        <w:trPr>
          <w:tblHeader/>
          <w:jc w:val="center"/>
        </w:trPr>
        <w:tc>
          <w:tcPr>
            <w:tcW w:w="0" w:type="auto"/>
            <w:shd w:val="clear" w:color="auto" w:fill="00AFD7" w:themeFill="text2"/>
            <w:vAlign w:val="center"/>
          </w:tcPr>
          <w:p w14:paraId="1BCEE0FF" w14:textId="77777777" w:rsidR="00B14F83" w:rsidRDefault="009A64C7">
            <w:pPr>
              <w:spacing w:before="120" w:after="120"/>
              <w:ind w:left="115" w:right="115"/>
              <w:rPr>
                <w:rFonts w:cstheme="minorHAnsi"/>
                <w:b/>
                <w:color w:val="FFFFFF" w:themeColor="background2"/>
                <w:sz w:val="18"/>
                <w:szCs w:val="18"/>
              </w:rPr>
            </w:pPr>
            <w:r>
              <w:rPr>
                <w:rFonts w:cstheme="minorHAnsi"/>
                <w:b/>
                <w:color w:val="FFFFFF" w:themeColor="background2"/>
                <w:sz w:val="18"/>
                <w:szCs w:val="18"/>
              </w:rPr>
              <w:t>Requirements</w:t>
            </w:r>
          </w:p>
        </w:tc>
        <w:tc>
          <w:tcPr>
            <w:tcW w:w="0" w:type="auto"/>
            <w:shd w:val="clear" w:color="auto" w:fill="00AFD7" w:themeFill="text2"/>
            <w:vAlign w:val="center"/>
          </w:tcPr>
          <w:p w14:paraId="1BCEE100" w14:textId="77777777" w:rsidR="00B14F83" w:rsidRDefault="009A64C7">
            <w:pPr>
              <w:spacing w:before="120" w:after="120"/>
              <w:ind w:left="115" w:right="115"/>
              <w:rPr>
                <w:rFonts w:cstheme="minorHAnsi"/>
                <w:b/>
                <w:color w:val="FFFFFF" w:themeColor="background2"/>
                <w:sz w:val="18"/>
                <w:szCs w:val="18"/>
              </w:rPr>
            </w:pPr>
            <w:r>
              <w:rPr>
                <w:rFonts w:cstheme="minorHAnsi"/>
                <w:b/>
                <w:color w:val="FFFFFF" w:themeColor="background2"/>
                <w:sz w:val="18"/>
                <w:szCs w:val="18"/>
              </w:rPr>
              <w:t xml:space="preserve">Comments </w:t>
            </w:r>
          </w:p>
        </w:tc>
      </w:tr>
      <w:tr w:rsidR="00B14F83" w14:paraId="1BCEE105" w14:textId="77777777">
        <w:trPr>
          <w:jc w:val="center"/>
        </w:trPr>
        <w:tc>
          <w:tcPr>
            <w:tcW w:w="0" w:type="auto"/>
            <w:vAlign w:val="center"/>
          </w:tcPr>
          <w:p w14:paraId="1BCEE102" w14:textId="77777777" w:rsidR="00B14F83" w:rsidRDefault="009A64C7">
            <w:pPr>
              <w:spacing w:before="120" w:after="120"/>
              <w:ind w:left="115" w:right="115"/>
              <w:rPr>
                <w:rFonts w:cstheme="minorHAnsi"/>
                <w:b/>
                <w:sz w:val="18"/>
                <w:szCs w:val="18"/>
              </w:rPr>
            </w:pPr>
            <w:r>
              <w:rPr>
                <w:rFonts w:cstheme="minorHAnsi"/>
                <w:b/>
                <w:sz w:val="18"/>
                <w:szCs w:val="18"/>
              </w:rPr>
              <w:t>General</w:t>
            </w:r>
          </w:p>
        </w:tc>
        <w:tc>
          <w:tcPr>
            <w:tcW w:w="0" w:type="auto"/>
            <w:vAlign w:val="center"/>
          </w:tcPr>
          <w:p w14:paraId="1BCEE103" w14:textId="77777777" w:rsidR="00B14F83" w:rsidRDefault="009A64C7">
            <w:pPr>
              <w:spacing w:before="120" w:after="120"/>
              <w:ind w:left="146" w:right="115"/>
              <w:rPr>
                <w:rFonts w:cstheme="minorHAnsi"/>
                <w:sz w:val="18"/>
                <w:szCs w:val="18"/>
              </w:rPr>
            </w:pPr>
            <w:r>
              <w:rPr>
                <w:rFonts w:cstheme="minorHAnsi"/>
                <w:sz w:val="18"/>
                <w:szCs w:val="18"/>
              </w:rPr>
              <w:t>The Trustee requires confirmation that staff have been trained in the requirements and behaviours necessary to be compliant with the GDPR.</w:t>
            </w:r>
          </w:p>
          <w:p w14:paraId="1BCEE104" w14:textId="77777777" w:rsidR="00B14F83" w:rsidRDefault="009A64C7">
            <w:pPr>
              <w:pStyle w:val="ListNumber"/>
              <w:numPr>
                <w:ilvl w:val="0"/>
                <w:numId w:val="0"/>
              </w:numPr>
              <w:spacing w:before="120"/>
              <w:ind w:left="146"/>
              <w:rPr>
                <w:rFonts w:cstheme="minorHAnsi"/>
                <w:color w:val="auto"/>
                <w:szCs w:val="18"/>
              </w:rPr>
            </w:pPr>
            <w:r>
              <w:rPr>
                <w:rFonts w:cstheme="minorHAnsi"/>
                <w:color w:val="auto"/>
                <w:szCs w:val="18"/>
              </w:rPr>
              <w:t>The Trustee requires processors to advise it of all changes in approach which may affect GDPR compliance so that the Trustee can, where necessary, provide instruction.</w:t>
            </w:r>
          </w:p>
        </w:tc>
      </w:tr>
      <w:tr w:rsidR="00B14F83" w14:paraId="1BCEE108" w14:textId="77777777">
        <w:trPr>
          <w:jc w:val="center"/>
        </w:trPr>
        <w:tc>
          <w:tcPr>
            <w:tcW w:w="0" w:type="auto"/>
            <w:vAlign w:val="center"/>
          </w:tcPr>
          <w:p w14:paraId="1BCEE106" w14:textId="77777777" w:rsidR="00B14F83" w:rsidRDefault="009A64C7">
            <w:pPr>
              <w:spacing w:before="120" w:after="120"/>
              <w:ind w:left="115" w:right="115"/>
              <w:rPr>
                <w:rFonts w:cstheme="minorHAnsi"/>
                <w:b/>
                <w:sz w:val="18"/>
                <w:szCs w:val="18"/>
              </w:rPr>
            </w:pPr>
            <w:r>
              <w:rPr>
                <w:rFonts w:cstheme="minorHAnsi"/>
                <w:b/>
                <w:sz w:val="18"/>
                <w:szCs w:val="18"/>
              </w:rPr>
              <w:t>Records of processing activities</w:t>
            </w:r>
          </w:p>
        </w:tc>
        <w:tc>
          <w:tcPr>
            <w:tcW w:w="0" w:type="auto"/>
            <w:vAlign w:val="center"/>
          </w:tcPr>
          <w:p w14:paraId="1BCEE107" w14:textId="77777777" w:rsidR="00B14F83" w:rsidRDefault="009A64C7">
            <w:pPr>
              <w:spacing w:before="120" w:after="120"/>
              <w:ind w:left="115" w:right="115"/>
              <w:rPr>
                <w:rFonts w:cstheme="minorHAnsi"/>
                <w:sz w:val="18"/>
                <w:szCs w:val="18"/>
              </w:rPr>
            </w:pPr>
            <w:r>
              <w:rPr>
                <w:rFonts w:cstheme="minorHAnsi"/>
                <w:sz w:val="18"/>
                <w:szCs w:val="18"/>
              </w:rPr>
              <w:t>The Trustee requires confirmation that a record of processing activities is maintained in line with the GDPR requirements.</w:t>
            </w:r>
          </w:p>
        </w:tc>
      </w:tr>
      <w:tr w:rsidR="00B14F83" w14:paraId="1BCEE10C" w14:textId="77777777">
        <w:trPr>
          <w:jc w:val="center"/>
        </w:trPr>
        <w:tc>
          <w:tcPr>
            <w:tcW w:w="0" w:type="auto"/>
            <w:vAlign w:val="center"/>
          </w:tcPr>
          <w:p w14:paraId="1BCEE109" w14:textId="77777777" w:rsidR="00B14F83" w:rsidRDefault="009A64C7">
            <w:pPr>
              <w:spacing w:before="120" w:after="120"/>
              <w:ind w:left="115" w:right="115"/>
              <w:rPr>
                <w:rFonts w:cstheme="minorHAnsi"/>
                <w:b/>
                <w:sz w:val="18"/>
                <w:szCs w:val="18"/>
              </w:rPr>
            </w:pPr>
            <w:r>
              <w:rPr>
                <w:rFonts w:cstheme="minorHAnsi"/>
                <w:b/>
                <w:sz w:val="18"/>
                <w:szCs w:val="18"/>
              </w:rPr>
              <w:t>Privacy by Design &amp; Default</w:t>
            </w:r>
          </w:p>
        </w:tc>
        <w:tc>
          <w:tcPr>
            <w:tcW w:w="0" w:type="auto"/>
            <w:vAlign w:val="center"/>
          </w:tcPr>
          <w:p w14:paraId="1BCEE10A" w14:textId="39D531B5" w:rsidR="00B14F83" w:rsidRDefault="009A64C7">
            <w:pPr>
              <w:spacing w:before="120" w:after="120"/>
              <w:ind w:left="115" w:right="115"/>
              <w:rPr>
                <w:rFonts w:cstheme="minorHAnsi"/>
                <w:sz w:val="18"/>
                <w:szCs w:val="18"/>
              </w:rPr>
            </w:pPr>
            <w:r>
              <w:rPr>
                <w:rFonts w:cstheme="minorHAnsi"/>
                <w:sz w:val="18"/>
                <w:szCs w:val="18"/>
              </w:rPr>
              <w:t xml:space="preserve">The Trustee requires </w:t>
            </w:r>
            <w:r w:rsidR="00BB3D8D">
              <w:rPr>
                <w:rFonts w:cstheme="minorHAnsi"/>
                <w:sz w:val="18"/>
                <w:szCs w:val="18"/>
              </w:rPr>
              <w:t xml:space="preserve">regular </w:t>
            </w:r>
            <w:r w:rsidRPr="00C13A86">
              <w:rPr>
                <w:rFonts w:cstheme="minorHAnsi"/>
                <w:sz w:val="18"/>
                <w:szCs w:val="18"/>
              </w:rPr>
              <w:t>confirmation, at least every year, that data protection</w:t>
            </w:r>
            <w:r>
              <w:rPr>
                <w:rFonts w:cstheme="minorHAnsi"/>
                <w:sz w:val="18"/>
                <w:szCs w:val="18"/>
              </w:rPr>
              <w:t xml:space="preserve"> regulation is proactively taken into account when designing or reviewing processes and applications that affect personal data.</w:t>
            </w:r>
          </w:p>
          <w:p w14:paraId="1BCEE10B" w14:textId="77777777" w:rsidR="00B14F83" w:rsidRDefault="009A64C7">
            <w:pPr>
              <w:spacing w:before="120" w:after="120"/>
              <w:ind w:left="115" w:right="115"/>
              <w:rPr>
                <w:rFonts w:cstheme="minorHAnsi"/>
                <w:sz w:val="18"/>
                <w:szCs w:val="18"/>
              </w:rPr>
            </w:pPr>
            <w:r>
              <w:rPr>
                <w:rFonts w:cstheme="minorHAnsi"/>
                <w:sz w:val="18"/>
                <w:szCs w:val="18"/>
              </w:rPr>
              <w:t>The Trustee will discuss and agree the introduction of additional audit tests as required to assess compliance with the GDPR.</w:t>
            </w:r>
          </w:p>
        </w:tc>
      </w:tr>
      <w:tr w:rsidR="00B14F83" w14:paraId="1BCEE10F" w14:textId="77777777">
        <w:trPr>
          <w:jc w:val="center"/>
        </w:trPr>
        <w:tc>
          <w:tcPr>
            <w:tcW w:w="0" w:type="auto"/>
            <w:vAlign w:val="center"/>
          </w:tcPr>
          <w:p w14:paraId="1BCEE10D" w14:textId="77777777" w:rsidR="00B14F83" w:rsidRDefault="009A64C7">
            <w:pPr>
              <w:spacing w:before="120" w:after="120"/>
              <w:ind w:left="115" w:right="115"/>
              <w:rPr>
                <w:rFonts w:cstheme="minorHAnsi"/>
                <w:b/>
                <w:sz w:val="18"/>
                <w:szCs w:val="18"/>
              </w:rPr>
            </w:pPr>
            <w:r>
              <w:rPr>
                <w:rFonts w:cstheme="minorHAnsi"/>
                <w:b/>
                <w:sz w:val="18"/>
                <w:szCs w:val="18"/>
              </w:rPr>
              <w:t>Data Protection Impact Assessment (DPIA)</w:t>
            </w:r>
          </w:p>
        </w:tc>
        <w:tc>
          <w:tcPr>
            <w:tcW w:w="0" w:type="auto"/>
            <w:vAlign w:val="center"/>
          </w:tcPr>
          <w:p w14:paraId="1BCEE10E" w14:textId="37702A1E" w:rsidR="00B14F83" w:rsidRDefault="009A64C7">
            <w:pPr>
              <w:spacing w:before="120" w:after="120"/>
              <w:ind w:left="115" w:right="115"/>
              <w:rPr>
                <w:rFonts w:cstheme="minorHAnsi"/>
                <w:sz w:val="18"/>
                <w:szCs w:val="18"/>
              </w:rPr>
            </w:pPr>
            <w:r>
              <w:rPr>
                <w:rFonts w:cstheme="minorHAnsi"/>
                <w:sz w:val="18"/>
                <w:szCs w:val="18"/>
              </w:rPr>
              <w:t>Where the requirement for a DPIA applies, confirm</w:t>
            </w:r>
            <w:r w:rsidR="009520E5">
              <w:rPr>
                <w:rFonts w:cstheme="minorHAnsi"/>
                <w:sz w:val="18"/>
                <w:szCs w:val="18"/>
              </w:rPr>
              <w:t>ation</w:t>
            </w:r>
            <w:r>
              <w:rPr>
                <w:rFonts w:cstheme="minorHAnsi"/>
                <w:sz w:val="18"/>
                <w:szCs w:val="18"/>
              </w:rPr>
              <w:t xml:space="preserve"> will be provided that one has been undertaken.</w:t>
            </w:r>
          </w:p>
        </w:tc>
      </w:tr>
      <w:tr w:rsidR="00B14F83" w14:paraId="1BCEE112" w14:textId="77777777">
        <w:trPr>
          <w:jc w:val="center"/>
        </w:trPr>
        <w:tc>
          <w:tcPr>
            <w:tcW w:w="0" w:type="auto"/>
            <w:vAlign w:val="center"/>
          </w:tcPr>
          <w:p w14:paraId="1BCEE110" w14:textId="77777777" w:rsidR="00B14F83" w:rsidRDefault="009A64C7">
            <w:pPr>
              <w:spacing w:before="120" w:after="120"/>
              <w:ind w:left="115" w:right="115"/>
              <w:rPr>
                <w:rFonts w:cstheme="minorHAnsi"/>
                <w:b/>
                <w:sz w:val="18"/>
                <w:szCs w:val="18"/>
              </w:rPr>
            </w:pPr>
            <w:r>
              <w:rPr>
                <w:rFonts w:cstheme="minorHAnsi"/>
                <w:b/>
                <w:sz w:val="18"/>
                <w:szCs w:val="18"/>
              </w:rPr>
              <w:lastRenderedPageBreak/>
              <w:t>Data Protection Officer</w:t>
            </w:r>
          </w:p>
        </w:tc>
        <w:tc>
          <w:tcPr>
            <w:tcW w:w="0" w:type="auto"/>
            <w:vAlign w:val="center"/>
          </w:tcPr>
          <w:p w14:paraId="1BCEE111" w14:textId="77777777" w:rsidR="00B14F83" w:rsidRDefault="009A64C7">
            <w:pPr>
              <w:spacing w:before="120" w:after="120"/>
              <w:ind w:left="115" w:right="115"/>
              <w:rPr>
                <w:rFonts w:cstheme="minorHAnsi"/>
                <w:sz w:val="18"/>
                <w:szCs w:val="18"/>
              </w:rPr>
            </w:pPr>
            <w:r>
              <w:rPr>
                <w:rFonts w:cstheme="minorHAnsi"/>
                <w:sz w:val="18"/>
                <w:szCs w:val="18"/>
              </w:rPr>
              <w:t>Where the requirement for a data protection officer applies, their name and contact details will be provided.</w:t>
            </w:r>
          </w:p>
        </w:tc>
      </w:tr>
    </w:tbl>
    <w:p w14:paraId="1BCEE114" w14:textId="77777777" w:rsidR="00B14F83" w:rsidRDefault="009A64C7">
      <w:pPr>
        <w:pStyle w:val="Heading1"/>
      </w:pPr>
      <w:bookmarkStart w:id="21" w:name="_Toc505778312"/>
      <w:r>
        <w:t>sharing data with third parties</w:t>
      </w:r>
      <w:bookmarkEnd w:id="21"/>
    </w:p>
    <w:p w14:paraId="7BEED439" w14:textId="1105E96D" w:rsidR="005A4295" w:rsidRPr="006D3E36" w:rsidRDefault="009A64C7" w:rsidP="005A4295">
      <w:pPr>
        <w:pStyle w:val="ListBullet"/>
        <w:numPr>
          <w:ilvl w:val="0"/>
          <w:numId w:val="0"/>
        </w:numPr>
        <w:rPr>
          <w:color w:val="auto"/>
        </w:rPr>
      </w:pPr>
      <w:r>
        <w:t xml:space="preserve">The Trustee will only provide personal data to third parties who request access to </w:t>
      </w:r>
      <w:r w:rsidR="001602FA">
        <w:t>Plan</w:t>
      </w:r>
      <w:r>
        <w:t xml:space="preserve"> personal data where it has determined that </w:t>
      </w:r>
      <w:r w:rsidR="005A4295">
        <w:t xml:space="preserve">the party in question </w:t>
      </w:r>
      <w:r>
        <w:t>it is entitled to do so under the GDPR and in a manner compliant with the GDPR.</w:t>
      </w:r>
      <w:r w:rsidR="005A4295">
        <w:t xml:space="preserve"> Parties that personal data may be provided to include, but are not limited to, the following:</w:t>
      </w:r>
      <w:r w:rsidR="005A4295" w:rsidRPr="005A4295">
        <w:rPr>
          <w:color w:val="auto"/>
        </w:rPr>
        <w:t xml:space="preserve"> </w:t>
      </w:r>
    </w:p>
    <w:p w14:paraId="4AF5B2A5" w14:textId="7CF894F7" w:rsidR="003E7802" w:rsidRDefault="003E7802" w:rsidP="003E7802">
      <w:pPr>
        <w:pStyle w:val="ListBullet"/>
        <w:tabs>
          <w:tab w:val="left" w:pos="567"/>
        </w:tabs>
        <w:ind w:left="567" w:hanging="567"/>
        <w:rPr>
          <w:color w:val="auto"/>
        </w:rPr>
      </w:pPr>
      <w:r>
        <w:rPr>
          <w:color w:val="auto"/>
        </w:rPr>
        <w:t>Her Majesty’s Revenue and Customs (HMRC)</w:t>
      </w:r>
    </w:p>
    <w:p w14:paraId="13428AA6" w14:textId="415344DD" w:rsidR="003E7802" w:rsidRDefault="003E7802" w:rsidP="003E7802">
      <w:pPr>
        <w:pStyle w:val="ListBullet"/>
        <w:tabs>
          <w:tab w:val="left" w:pos="567"/>
        </w:tabs>
        <w:ind w:left="567" w:hanging="567"/>
        <w:rPr>
          <w:color w:val="auto"/>
        </w:rPr>
      </w:pPr>
      <w:r>
        <w:rPr>
          <w:color w:val="auto"/>
        </w:rPr>
        <w:t>The Pensions Regulator</w:t>
      </w:r>
    </w:p>
    <w:p w14:paraId="7ACDB986" w14:textId="32859D70" w:rsidR="003E7802" w:rsidRDefault="003E7802" w:rsidP="003E7802">
      <w:pPr>
        <w:pStyle w:val="ListBullet"/>
        <w:tabs>
          <w:tab w:val="left" w:pos="567"/>
        </w:tabs>
        <w:ind w:left="567" w:hanging="567"/>
        <w:rPr>
          <w:color w:val="auto"/>
        </w:rPr>
      </w:pPr>
      <w:r>
        <w:rPr>
          <w:color w:val="auto"/>
        </w:rPr>
        <w:t>The Pensions Ombudsman</w:t>
      </w:r>
    </w:p>
    <w:p w14:paraId="0D59F40D" w14:textId="4EF43D03" w:rsidR="003E7802" w:rsidRDefault="003E7802" w:rsidP="003E7802">
      <w:pPr>
        <w:pStyle w:val="ListBullet"/>
        <w:tabs>
          <w:tab w:val="left" w:pos="567"/>
        </w:tabs>
        <w:ind w:left="567" w:hanging="567"/>
        <w:rPr>
          <w:color w:val="auto"/>
        </w:rPr>
      </w:pPr>
      <w:r>
        <w:rPr>
          <w:color w:val="auto"/>
        </w:rPr>
        <w:t>Department for Work and Pensions</w:t>
      </w:r>
    </w:p>
    <w:p w14:paraId="24530EAE" w14:textId="7704C72D" w:rsidR="003E7802" w:rsidRDefault="003E7802" w:rsidP="003E7802">
      <w:pPr>
        <w:pStyle w:val="ListBullet"/>
        <w:tabs>
          <w:tab w:val="left" w:pos="567"/>
        </w:tabs>
        <w:ind w:left="567" w:hanging="567"/>
        <w:rPr>
          <w:color w:val="auto"/>
        </w:rPr>
      </w:pPr>
      <w:r>
        <w:rPr>
          <w:color w:val="auto"/>
        </w:rPr>
        <w:t xml:space="preserve">The Pensions Advisory Service </w:t>
      </w:r>
    </w:p>
    <w:p w14:paraId="0F131AAF" w14:textId="6AF35ED3" w:rsidR="003E7802" w:rsidRDefault="003E7802" w:rsidP="003E7802">
      <w:pPr>
        <w:pStyle w:val="ListBullet"/>
        <w:tabs>
          <w:tab w:val="left" w:pos="567"/>
        </w:tabs>
        <w:ind w:left="567" w:hanging="567"/>
        <w:rPr>
          <w:color w:val="auto"/>
        </w:rPr>
      </w:pPr>
      <w:r>
        <w:rPr>
          <w:color w:val="auto"/>
        </w:rPr>
        <w:t>The Courts</w:t>
      </w:r>
    </w:p>
    <w:p w14:paraId="6CC437A3" w14:textId="2DF8574B" w:rsidR="005A4295" w:rsidRPr="003E7802" w:rsidRDefault="003E7802" w:rsidP="003E7802">
      <w:pPr>
        <w:pStyle w:val="ListBullet"/>
        <w:tabs>
          <w:tab w:val="left" w:pos="567"/>
        </w:tabs>
        <w:ind w:left="567" w:hanging="567"/>
        <w:rPr>
          <w:color w:val="auto"/>
        </w:rPr>
      </w:pPr>
      <w:r>
        <w:rPr>
          <w:color w:val="auto"/>
        </w:rPr>
        <w:t>The Police</w:t>
      </w:r>
    </w:p>
    <w:p w14:paraId="19F5D085" w14:textId="650C85D5" w:rsidR="001E73F7" w:rsidRDefault="001E73F7">
      <w:pPr>
        <w:pStyle w:val="BodyText"/>
      </w:pPr>
      <w:r>
        <w:t xml:space="preserve">Data may be shared with the </w:t>
      </w:r>
      <w:r w:rsidR="00B02FCE">
        <w:t>Sponsor</w:t>
      </w:r>
      <w:r w:rsidR="009520E5">
        <w:t>ing</w:t>
      </w:r>
      <w:r w:rsidR="00625DC1">
        <w:t xml:space="preserve"> </w:t>
      </w:r>
      <w:r>
        <w:t>employer</w:t>
      </w:r>
      <w:r w:rsidR="00625DC1">
        <w:t>(s)</w:t>
      </w:r>
      <w:r w:rsidR="00FD39FA">
        <w:t xml:space="preserve"> provided there is a legal basis or bases for sharing it</w:t>
      </w:r>
      <w:r>
        <w:t xml:space="preserve">. </w:t>
      </w:r>
    </w:p>
    <w:p w14:paraId="1BCEE116" w14:textId="02D79ECC" w:rsidR="00B14F83" w:rsidRDefault="009A64C7">
      <w:pPr>
        <w:pStyle w:val="BodyText"/>
      </w:pPr>
      <w:r>
        <w:t>The Trustee will always document the legal basis or bases relied upon whenever data is shared with a third party</w:t>
      </w:r>
      <w:r w:rsidR="00625DC1">
        <w:t xml:space="preserve">, including the </w:t>
      </w:r>
      <w:r w:rsidR="00B02FCE">
        <w:t>Sponsor</w:t>
      </w:r>
      <w:r w:rsidR="00625DC1">
        <w:t xml:space="preserve"> employer(s)</w:t>
      </w:r>
      <w:r>
        <w:t>.</w:t>
      </w:r>
    </w:p>
    <w:p w14:paraId="1BCEE117" w14:textId="77777777" w:rsidR="00B14F83" w:rsidRDefault="009A64C7">
      <w:pPr>
        <w:pStyle w:val="BodyText"/>
      </w:pPr>
      <w:r>
        <w:t xml:space="preserve">For subject access requests, see </w:t>
      </w:r>
      <w:r>
        <w:rPr>
          <w:b/>
        </w:rPr>
        <w:t>Section 2</w:t>
      </w:r>
      <w:r>
        <w:t>.</w:t>
      </w:r>
    </w:p>
    <w:p w14:paraId="1BCEE118" w14:textId="77777777" w:rsidR="00B14F83" w:rsidRDefault="009A64C7">
      <w:pPr>
        <w:pStyle w:val="BodyText"/>
      </w:pPr>
      <w:r>
        <w:br w:type="page"/>
      </w:r>
    </w:p>
    <w:p w14:paraId="1BCEE119" w14:textId="77777777" w:rsidR="00B14F83" w:rsidRDefault="009A64C7">
      <w:pPr>
        <w:pStyle w:val="BodyText"/>
        <w:spacing w:after="240"/>
      </w:pPr>
      <w:r>
        <w:rPr>
          <w:noProof/>
          <w:lang w:eastAsia="en-GB"/>
        </w:rPr>
        <w:lastRenderedPageBreak/>
        <w:drawing>
          <wp:inline distT="0" distB="0" distL="0" distR="0" wp14:anchorId="1BCEE23E" wp14:editId="1BCEE23F">
            <wp:extent cx="914400" cy="914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445862"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p w14:paraId="1BCEE11A" w14:textId="45AF33BF" w:rsidR="00B14F83" w:rsidRDefault="009A64C7">
      <w:pPr>
        <w:pStyle w:val="ChapterHeading"/>
      </w:pPr>
      <w:bookmarkStart w:id="22" w:name="_Toc493248597"/>
      <w:bookmarkStart w:id="23" w:name="_Toc505778313"/>
      <w:r>
        <w:t>D</w:t>
      </w:r>
      <w:r w:rsidR="00FB30C5">
        <w:t>ATA</w:t>
      </w:r>
      <w:r>
        <w:t xml:space="preserve"> RETENTION</w:t>
      </w:r>
      <w:bookmarkEnd w:id="22"/>
      <w:bookmarkEnd w:id="23"/>
    </w:p>
    <w:p w14:paraId="1BCEE11B" w14:textId="77777777" w:rsidR="00B14F83" w:rsidRDefault="00B14F83">
      <w:pPr>
        <w:pStyle w:val="ChapterSubheading"/>
      </w:pPr>
    </w:p>
    <w:p w14:paraId="1BCEE11C" w14:textId="74CEF47B" w:rsidR="00B14F83" w:rsidRDefault="009A64C7">
      <w:pPr>
        <w:pStyle w:val="BodyText"/>
      </w:pPr>
      <w:r>
        <w:t xml:space="preserve">Pensions are long-term benefits in that members build up their benefits over very long periods and can be drawing benefits for twenty years or more.  </w:t>
      </w:r>
    </w:p>
    <w:p w14:paraId="1BCEE11D" w14:textId="573D71E6" w:rsidR="00B14F83" w:rsidRDefault="009A64C7">
      <w:pPr>
        <w:pStyle w:val="BodyText"/>
      </w:pPr>
      <w:r>
        <w:t xml:space="preserve">Additionally, it is not unusual for disputes to occur which require interrogation of </w:t>
      </w:r>
      <w:r w:rsidR="001602FA">
        <w:t>Plan</w:t>
      </w:r>
      <w:r>
        <w:t xml:space="preserve"> data going back decades. </w:t>
      </w:r>
    </w:p>
    <w:p w14:paraId="1BCEE11E" w14:textId="2AD7E78E" w:rsidR="00B14F83" w:rsidRDefault="009A64C7">
      <w:pPr>
        <w:pStyle w:val="BodyText"/>
        <w:sectPr w:rsidR="00B14F83">
          <w:type w:val="continuous"/>
          <w:pgSz w:w="11906" w:h="16838" w:code="9"/>
          <w:pgMar w:top="2722" w:right="1138" w:bottom="1310" w:left="1138" w:header="965" w:footer="475" w:gutter="0"/>
          <w:cols w:space="708"/>
          <w:docGrid w:linePitch="360"/>
        </w:sectPr>
      </w:pPr>
      <w:r>
        <w:t xml:space="preserve">The </w:t>
      </w:r>
      <w:r w:rsidR="001602FA">
        <w:t>Plan</w:t>
      </w:r>
      <w:r>
        <w:t>’s data are held in a number of different ways by the Trustees and different delegated authorities</w:t>
      </w:r>
      <w:r w:rsidR="007D230A">
        <w:t xml:space="preserve"> / service providers</w:t>
      </w:r>
      <w:r>
        <w:t xml:space="preserve">, and for different periods and reasons. </w:t>
      </w:r>
    </w:p>
    <w:p w14:paraId="680CA923" w14:textId="0CA7DC0E" w:rsidR="009076F7" w:rsidRDefault="009A64C7">
      <w:pPr>
        <w:pStyle w:val="BodyText"/>
        <w:spacing w:after="240"/>
      </w:pPr>
      <w:r>
        <w:t xml:space="preserve">However, </w:t>
      </w:r>
      <w:r w:rsidR="001602FA">
        <w:t>Plan</w:t>
      </w:r>
      <w:r>
        <w:t xml:space="preserve"> data will be held only for so long as is necessary for the proper </w:t>
      </w:r>
      <w:r w:rsidR="001F4D1F">
        <w:t xml:space="preserve">and compliant </w:t>
      </w:r>
      <w:r>
        <w:t xml:space="preserve">governance and administration of the </w:t>
      </w:r>
      <w:r w:rsidR="001602FA">
        <w:t>Plan</w:t>
      </w:r>
      <w:r>
        <w:t>.</w:t>
      </w:r>
      <w:r w:rsidR="00B2011B">
        <w:t xml:space="preserve"> Where data is no longer required, it will be destroyed in a manner that ensures it is put permanently beyond </w:t>
      </w:r>
      <w:proofErr w:type="gramStart"/>
      <w:r w:rsidR="00B2011B">
        <w:t>use</w:t>
      </w:r>
      <w:r w:rsidR="009076F7">
        <w:t>;</w:t>
      </w:r>
      <w:proofErr w:type="gramEnd"/>
      <w:r w:rsidR="009076F7">
        <w:t xml:space="preserve"> e.g. - </w:t>
      </w:r>
    </w:p>
    <w:p w14:paraId="452ADD87" w14:textId="77777777" w:rsidR="009076F7" w:rsidRDefault="009076F7" w:rsidP="00C43B2F">
      <w:pPr>
        <w:pStyle w:val="BodyText"/>
        <w:numPr>
          <w:ilvl w:val="0"/>
          <w:numId w:val="37"/>
        </w:numPr>
        <w:tabs>
          <w:tab w:val="left" w:pos="567"/>
        </w:tabs>
        <w:ind w:left="567" w:hanging="567"/>
      </w:pPr>
      <w:r>
        <w:t xml:space="preserve">Where data is held in a paper format, destruction means that the data will be shredded. </w:t>
      </w:r>
    </w:p>
    <w:p w14:paraId="1BCEE11F" w14:textId="214F6F62" w:rsidR="00B14F83" w:rsidRDefault="009076F7" w:rsidP="001A073A">
      <w:pPr>
        <w:pStyle w:val="BodyText"/>
        <w:numPr>
          <w:ilvl w:val="0"/>
          <w:numId w:val="37"/>
        </w:numPr>
        <w:tabs>
          <w:tab w:val="left" w:pos="567"/>
        </w:tabs>
        <w:spacing w:after="240"/>
        <w:ind w:left="567" w:hanging="567"/>
      </w:pPr>
      <w:r>
        <w:t>Where data is held by third parties, the Trustee will rely on confirmation from them that data has been destroyed.</w:t>
      </w:r>
      <w:r w:rsidR="00B2011B">
        <w:t xml:space="preserve"> </w:t>
      </w:r>
    </w:p>
    <w:p w14:paraId="596E3004" w14:textId="24F9ECED" w:rsidR="005746AE" w:rsidRDefault="005746AE" w:rsidP="00897AEC">
      <w:pPr>
        <w:pStyle w:val="BodyText"/>
        <w:spacing w:after="240"/>
      </w:pPr>
      <w:r>
        <w:t xml:space="preserve">The maximum periods that the Trustee will normally </w:t>
      </w:r>
      <w:r w:rsidR="00FB30C5">
        <w:t xml:space="preserve">hold / </w:t>
      </w:r>
      <w:r>
        <w:t xml:space="preserve">process personal data are as follows – </w:t>
      </w:r>
    </w:p>
    <w:p w14:paraId="5ACC9DE9" w14:textId="242D3089" w:rsidR="00FB30C5" w:rsidRDefault="00897AEC" w:rsidP="00C43B2F">
      <w:pPr>
        <w:pStyle w:val="BodyText"/>
        <w:numPr>
          <w:ilvl w:val="0"/>
          <w:numId w:val="36"/>
        </w:numPr>
        <w:tabs>
          <w:tab w:val="left" w:pos="567"/>
        </w:tabs>
        <w:ind w:left="567" w:hanging="567"/>
      </w:pPr>
      <w:r w:rsidRPr="00897AEC">
        <w:t xml:space="preserve">For so long as any benefit is </w:t>
      </w:r>
      <w:r>
        <w:t xml:space="preserve">secured or </w:t>
      </w:r>
      <w:r w:rsidRPr="00897AEC">
        <w:t xml:space="preserve">payable </w:t>
      </w:r>
      <w:r>
        <w:t xml:space="preserve">under </w:t>
      </w:r>
      <w:r w:rsidRPr="00897AEC">
        <w:t xml:space="preserve">the </w:t>
      </w:r>
      <w:r w:rsidR="001602FA">
        <w:t>Plan</w:t>
      </w:r>
      <w:r w:rsidRPr="00897AEC">
        <w:t xml:space="preserve"> to or in respect of a </w:t>
      </w:r>
      <w:r>
        <w:t>m</w:t>
      </w:r>
      <w:r w:rsidRPr="00897AEC">
        <w:t xml:space="preserve">ember or </w:t>
      </w:r>
      <w:r>
        <w:t>b</w:t>
      </w:r>
      <w:r w:rsidRPr="00897AEC">
        <w:t xml:space="preserve">eneficiary, </w:t>
      </w:r>
      <w:r>
        <w:t xml:space="preserve">the Trustee </w:t>
      </w:r>
      <w:r w:rsidRPr="00897AEC">
        <w:t xml:space="preserve">we will retain so much of their personal data as is necessary to ensure that </w:t>
      </w:r>
      <w:r>
        <w:t xml:space="preserve">benefits can be paid </w:t>
      </w:r>
      <w:proofErr w:type="gramStart"/>
      <w:r w:rsidRPr="00897AEC">
        <w:t>correctly</w:t>
      </w:r>
      <w:proofErr w:type="gramEnd"/>
    </w:p>
    <w:p w14:paraId="37587946" w14:textId="36D8C0AA" w:rsidR="00FB30C5" w:rsidRDefault="00FB30C5" w:rsidP="00C43B2F">
      <w:pPr>
        <w:pStyle w:val="BodyText"/>
        <w:numPr>
          <w:ilvl w:val="0"/>
          <w:numId w:val="36"/>
        </w:numPr>
        <w:tabs>
          <w:tab w:val="left" w:pos="567"/>
        </w:tabs>
        <w:ind w:left="567" w:hanging="567"/>
      </w:pPr>
      <w:r>
        <w:t xml:space="preserve">Where benefits cease to be payable or secured under the </w:t>
      </w:r>
      <w:r w:rsidR="001602FA">
        <w:t>Plan</w:t>
      </w:r>
      <w:r>
        <w:t xml:space="preserve">, e.g. in the case of transfer-out, a pension benefit buy-out or benefits being otherwise discharged, the Trustee </w:t>
      </w:r>
      <w:r w:rsidRPr="00FB30C5">
        <w:t xml:space="preserve">will continue to hold </w:t>
      </w:r>
      <w:r>
        <w:t xml:space="preserve">such personal </w:t>
      </w:r>
      <w:r w:rsidR="001A073A">
        <w:t>data</w:t>
      </w:r>
      <w:r>
        <w:t xml:space="preserve"> as the Trustee considers</w:t>
      </w:r>
      <w:r w:rsidRPr="00FB30C5">
        <w:t xml:space="preserve"> is necessary </w:t>
      </w:r>
      <w:r>
        <w:t xml:space="preserve">to fulfil the purposes of the </w:t>
      </w:r>
      <w:r w:rsidR="001602FA">
        <w:t>Plan</w:t>
      </w:r>
      <w:r>
        <w:t xml:space="preserve"> as set out in Section 1 and / or deal with any complaint or dispute in relation to any benefit entitlement.   </w:t>
      </w:r>
    </w:p>
    <w:p w14:paraId="1AE443E3" w14:textId="66620822" w:rsidR="00897AEC" w:rsidRDefault="009A64C7" w:rsidP="001A073A">
      <w:pPr>
        <w:pStyle w:val="BodyText"/>
        <w:numPr>
          <w:ilvl w:val="0"/>
          <w:numId w:val="36"/>
        </w:numPr>
        <w:tabs>
          <w:tab w:val="left" w:pos="567"/>
        </w:tabs>
        <w:spacing w:after="240"/>
        <w:ind w:left="567" w:hanging="567"/>
      </w:pPr>
      <w:r>
        <w:t xml:space="preserve">The Trustee will never process or hold on to data for longer than the life of the </w:t>
      </w:r>
      <w:r w:rsidR="001602FA">
        <w:t>Plan</w:t>
      </w:r>
      <w:r>
        <w:t xml:space="preserve"> </w:t>
      </w:r>
      <w:r w:rsidR="00B319CF">
        <w:t>plus</w:t>
      </w:r>
      <w:r>
        <w:t xml:space="preserve"> </w:t>
      </w:r>
      <w:r w:rsidR="000E54D4" w:rsidRPr="0073004B">
        <w:t>15</w:t>
      </w:r>
      <w:r w:rsidRPr="0073004B">
        <w:t xml:space="preserve"> years</w:t>
      </w:r>
      <w:r w:rsidR="00C43B2F">
        <w:t>.</w:t>
      </w:r>
      <w:r w:rsidR="00897AEC">
        <w:t xml:space="preserve"> </w:t>
      </w:r>
    </w:p>
    <w:p w14:paraId="72E02AE4" w14:textId="48EA9FDB" w:rsidR="00660726" w:rsidRDefault="00660726" w:rsidP="00896DA5">
      <w:pPr>
        <w:pStyle w:val="BodyText"/>
        <w:spacing w:after="240"/>
      </w:pPr>
    </w:p>
    <w:p w14:paraId="4F9740F3" w14:textId="77777777" w:rsidR="0073004B" w:rsidRDefault="0073004B" w:rsidP="00896DA5">
      <w:pPr>
        <w:pStyle w:val="BodyText"/>
        <w:spacing w:after="240"/>
      </w:pPr>
    </w:p>
    <w:p w14:paraId="78A39BA4" w14:textId="77777777" w:rsidR="0073004B" w:rsidRDefault="0073004B" w:rsidP="00896DA5">
      <w:pPr>
        <w:pStyle w:val="BodyText"/>
        <w:spacing w:after="240"/>
      </w:pPr>
    </w:p>
    <w:p w14:paraId="3796DBF6" w14:textId="77777777" w:rsidR="0073004B" w:rsidRDefault="0073004B" w:rsidP="00896DA5">
      <w:pPr>
        <w:pStyle w:val="BodyText"/>
        <w:spacing w:after="240"/>
      </w:pPr>
    </w:p>
    <w:p w14:paraId="31815019" w14:textId="77777777" w:rsidR="0073004B" w:rsidRDefault="0073004B" w:rsidP="00896DA5">
      <w:pPr>
        <w:pStyle w:val="BodyText"/>
        <w:spacing w:after="240"/>
      </w:pPr>
    </w:p>
    <w:p w14:paraId="1BCEE16E" w14:textId="58A399A4" w:rsidR="00B14F83" w:rsidRDefault="009A64C7">
      <w:pPr>
        <w:rPr>
          <w:color w:val="000000" w:themeColor="text1"/>
          <w:sz w:val="18"/>
        </w:rPr>
      </w:pPr>
      <w:r>
        <w:rPr>
          <w:noProof/>
          <w:lang w:eastAsia="en-GB"/>
        </w:rPr>
        <w:lastRenderedPageBreak/>
        <w:drawing>
          <wp:inline distT="0" distB="0" distL="0" distR="0" wp14:anchorId="1BCEE240" wp14:editId="1BCEE241">
            <wp:extent cx="914400" cy="91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060482"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p w14:paraId="1BCEE16F" w14:textId="77777777" w:rsidR="00B14F83" w:rsidRDefault="009A64C7">
      <w:pPr>
        <w:pStyle w:val="ChapterHeading"/>
      </w:pPr>
      <w:bookmarkStart w:id="24" w:name="_Toc505778314"/>
      <w:r>
        <w:t>Personal data breach</w:t>
      </w:r>
      <w:bookmarkEnd w:id="24"/>
    </w:p>
    <w:p w14:paraId="1BCEE170" w14:textId="77777777" w:rsidR="00B14F83" w:rsidRDefault="00B14F83">
      <w:pPr>
        <w:pStyle w:val="ChapterSubheading"/>
      </w:pPr>
    </w:p>
    <w:p w14:paraId="1BCEE171" w14:textId="77777777" w:rsidR="00B14F83" w:rsidRDefault="009A64C7">
      <w:pPr>
        <w:pStyle w:val="Heading1"/>
      </w:pPr>
      <w:bookmarkStart w:id="25" w:name="_Toc505778315"/>
      <w:r>
        <w:t>Definition of a personal data breach</w:t>
      </w:r>
      <w:bookmarkEnd w:id="25"/>
    </w:p>
    <w:p w14:paraId="1BCEE172" w14:textId="77777777" w:rsidR="00B14F83" w:rsidRDefault="009A64C7">
      <w:pPr>
        <w:rPr>
          <w:sz w:val="18"/>
          <w:szCs w:val="18"/>
        </w:rPr>
      </w:pPr>
      <w:r>
        <w:rPr>
          <w:sz w:val="18"/>
          <w:szCs w:val="18"/>
        </w:rPr>
        <w:t xml:space="preserve">A personal data breach means a breach of security or other incident leading to the accidental or unlawful destruction, loss, alteration, unauthorised disclosure of, or access to, personal data transmitted, </w:t>
      </w:r>
      <w:proofErr w:type="gramStart"/>
      <w:r>
        <w:rPr>
          <w:sz w:val="18"/>
          <w:szCs w:val="18"/>
        </w:rPr>
        <w:t>stored</w:t>
      </w:r>
      <w:proofErr w:type="gramEnd"/>
      <w:r>
        <w:rPr>
          <w:sz w:val="18"/>
          <w:szCs w:val="18"/>
        </w:rPr>
        <w:t xml:space="preserve"> or otherwise processed.</w:t>
      </w:r>
    </w:p>
    <w:p w14:paraId="1BCEE173" w14:textId="77777777" w:rsidR="00B14F83" w:rsidRDefault="009A64C7">
      <w:pPr>
        <w:pStyle w:val="Heading1"/>
      </w:pPr>
      <w:bookmarkStart w:id="26" w:name="_Toc505778316"/>
      <w:r>
        <w:t>identification of a personal data breach</w:t>
      </w:r>
      <w:bookmarkEnd w:id="26"/>
    </w:p>
    <w:p w14:paraId="1BCEE174" w14:textId="215A369A" w:rsidR="00B14F83" w:rsidRPr="00F1699A" w:rsidRDefault="009A64C7">
      <w:pPr>
        <w:pStyle w:val="BodyText"/>
      </w:pPr>
      <w:r>
        <w:t xml:space="preserve">All processors are required by contract to report any personal data breach to the chair of the Trustee (or nominated deputy if he/she is not available for any reason) </w:t>
      </w:r>
      <w:r w:rsidRPr="00F1699A">
        <w:t xml:space="preserve">within </w:t>
      </w:r>
      <w:r w:rsidRPr="00C413EF">
        <w:t>24 hours</w:t>
      </w:r>
      <w:r w:rsidRPr="00F1699A">
        <w:t xml:space="preserve"> of that breach being identified.</w:t>
      </w:r>
    </w:p>
    <w:p w14:paraId="1BCEE175" w14:textId="7FE2510C" w:rsidR="00B14F83" w:rsidRPr="00F1699A" w:rsidRDefault="009A64C7">
      <w:pPr>
        <w:pStyle w:val="BodyText"/>
      </w:pPr>
      <w:r w:rsidRPr="00F1699A">
        <w:t>Any Trustee that is made aware of a personal data breach must inform all other Trustees within</w:t>
      </w:r>
      <w:r w:rsidR="00C62FF9" w:rsidRPr="00F1699A">
        <w:t xml:space="preserve"> </w:t>
      </w:r>
      <w:r w:rsidRPr="00C413EF">
        <w:t>24 hours</w:t>
      </w:r>
      <w:r w:rsidRPr="00F1699A">
        <w:t xml:space="preserve"> of that breach being identified.  </w:t>
      </w:r>
    </w:p>
    <w:p w14:paraId="1BCEE176" w14:textId="5F1912C9" w:rsidR="00B14F83" w:rsidRPr="00F1699A" w:rsidRDefault="009A64C7">
      <w:pPr>
        <w:pStyle w:val="BodyText"/>
      </w:pPr>
      <w:r w:rsidRPr="00C413EF">
        <w:t>All Trustees receive training at least once a yea</w:t>
      </w:r>
      <w:r w:rsidR="00C13A86" w:rsidRPr="00C413EF">
        <w:t>r</w:t>
      </w:r>
      <w:r w:rsidRPr="00C413EF">
        <w:t xml:space="preserve"> on how to identify a personal data breach.</w:t>
      </w:r>
    </w:p>
    <w:p w14:paraId="1BCEE177" w14:textId="756DA546" w:rsidR="00B14F83" w:rsidRPr="00C413EF" w:rsidRDefault="009A64C7">
      <w:pPr>
        <w:pStyle w:val="BodyText"/>
      </w:pPr>
      <w:r w:rsidRPr="00C413EF">
        <w:t>The Trustee has implemented measures to detect potential personal data breaches.  These include:</w:t>
      </w:r>
    </w:p>
    <w:p w14:paraId="7AC68A2D" w14:textId="6BE453F0" w:rsidR="00E17D95" w:rsidRPr="001A073A" w:rsidRDefault="00E17D95" w:rsidP="00E17D95">
      <w:pPr>
        <w:pStyle w:val="ListBullet"/>
        <w:rPr>
          <w:color w:val="auto"/>
        </w:rPr>
      </w:pPr>
      <w:r w:rsidRPr="001A073A">
        <w:rPr>
          <w:color w:val="auto"/>
        </w:rPr>
        <w:t xml:space="preserve">Requiring Processors to inform the Trustee of a data breach as soon as practicable possible after they have become aware of it. </w:t>
      </w:r>
    </w:p>
    <w:p w14:paraId="0AF18DDC" w14:textId="69CFBE7C" w:rsidR="00E17D95" w:rsidRPr="00E17D95" w:rsidRDefault="00E17D95" w:rsidP="00C567D1">
      <w:pPr>
        <w:pStyle w:val="ListBullet"/>
        <w:rPr>
          <w:color w:val="0070C0"/>
        </w:rPr>
      </w:pPr>
      <w:r w:rsidRPr="001A073A">
        <w:rPr>
          <w:color w:val="auto"/>
        </w:rPr>
        <w:t>Tak</w:t>
      </w:r>
      <w:r w:rsidR="00C567D1">
        <w:rPr>
          <w:color w:val="auto"/>
        </w:rPr>
        <w:t>ing into account guidance issued on data breach handling by</w:t>
      </w:r>
      <w:r w:rsidR="00C567D1" w:rsidRPr="00C567D1">
        <w:t xml:space="preserve"> </w:t>
      </w:r>
      <w:r w:rsidR="00C567D1" w:rsidRPr="00C567D1">
        <w:rPr>
          <w:color w:val="auto"/>
        </w:rPr>
        <w:t xml:space="preserve">the </w:t>
      </w:r>
      <w:r w:rsidR="00C43B2F">
        <w:rPr>
          <w:color w:val="auto"/>
        </w:rPr>
        <w:t>‘</w:t>
      </w:r>
      <w:r w:rsidR="00C567D1" w:rsidRPr="00C567D1">
        <w:rPr>
          <w:color w:val="auto"/>
        </w:rPr>
        <w:t>Article 29 Working Party</w:t>
      </w:r>
      <w:r w:rsidR="00C43B2F">
        <w:rPr>
          <w:color w:val="auto"/>
        </w:rPr>
        <w:t>’</w:t>
      </w:r>
      <w:r w:rsidR="00C567D1" w:rsidRPr="00C567D1">
        <w:rPr>
          <w:color w:val="auto"/>
        </w:rPr>
        <w:t xml:space="preserve"> (the EU data protection advisory body</w:t>
      </w:r>
      <w:r w:rsidR="00C567D1">
        <w:rPr>
          <w:color w:val="auto"/>
        </w:rPr>
        <w:t>)</w:t>
      </w:r>
      <w:r w:rsidRPr="001A073A">
        <w:rPr>
          <w:color w:val="auto"/>
        </w:rPr>
        <w:t>.</w:t>
      </w:r>
    </w:p>
    <w:p w14:paraId="1BCEE179" w14:textId="77777777" w:rsidR="00B14F83" w:rsidRDefault="009A64C7">
      <w:pPr>
        <w:pStyle w:val="Heading1"/>
      </w:pPr>
      <w:bookmarkStart w:id="27" w:name="_Toc505778317"/>
      <w:r>
        <w:t>Personal data breach management</w:t>
      </w:r>
      <w:bookmarkEnd w:id="27"/>
    </w:p>
    <w:p w14:paraId="2112CDB9" w14:textId="2D0C6D3C" w:rsidR="00C13A86" w:rsidRDefault="00C13A86" w:rsidP="00C13A86">
      <w:pPr>
        <w:pStyle w:val="BodyText"/>
      </w:pPr>
      <w:r>
        <w:t xml:space="preserve">The Chair of the Trustee and at least one other Trustee must review the breach and, taking into account guidance from the </w:t>
      </w:r>
      <w:r w:rsidRPr="00B72936">
        <w:t xml:space="preserve">Article 29 Working Party </w:t>
      </w:r>
      <w:r>
        <w:t>(such as the</w:t>
      </w:r>
      <w:r w:rsidRPr="00034DE5">
        <w:t xml:space="preserve"> Guidelines on Personal data breach notification under Regulation 2016/679</w:t>
      </w:r>
      <w:r>
        <w:t>) or Information Commissioner’s Office on data breach handling</w:t>
      </w:r>
      <w:r w:rsidRPr="00B72936">
        <w:t xml:space="preserve">, </w:t>
      </w:r>
      <w:r>
        <w:t>determine whether the breach is:</w:t>
      </w:r>
    </w:p>
    <w:p w14:paraId="1BCEE17B" w14:textId="77777777" w:rsidR="00B14F83" w:rsidRDefault="009A64C7">
      <w:pPr>
        <w:pStyle w:val="ListBullet"/>
      </w:pPr>
      <w:r>
        <w:t>Unlikely to result in a risk to the rights and freedoms of natural persons. Examples include:</w:t>
      </w:r>
    </w:p>
    <w:p w14:paraId="1BCEE17C" w14:textId="77777777" w:rsidR="00B14F83" w:rsidRDefault="009A64C7">
      <w:pPr>
        <w:pStyle w:val="ListBullet2"/>
      </w:pPr>
      <w:r>
        <w:t xml:space="preserve">The Trustee has implemented appropriate technical and organisational protection measures, and those measures were applied to the personal data affected by the personal data breach, in particular those that render the personal data unintelligible to any person who is not authorised to access it, such as </w:t>
      </w:r>
      <w:proofErr w:type="gramStart"/>
      <w:r>
        <w:t>encryption</w:t>
      </w:r>
      <w:proofErr w:type="gramEnd"/>
    </w:p>
    <w:p w14:paraId="1BCEE17E" w14:textId="2CBE1F9E" w:rsidR="00B14F83" w:rsidRPr="00E17D95" w:rsidRDefault="009A64C7" w:rsidP="00E17D95">
      <w:pPr>
        <w:pStyle w:val="ListBullet"/>
      </w:pPr>
      <w:r w:rsidRPr="00E17D95">
        <w:t>Likely to result in a risk to the rights and freedoms of natural persons.</w:t>
      </w:r>
    </w:p>
    <w:p w14:paraId="1BCEE180" w14:textId="3E779B68" w:rsidR="00B14F83" w:rsidRPr="00E17D95" w:rsidRDefault="009A64C7" w:rsidP="00E17D95">
      <w:pPr>
        <w:pStyle w:val="ListBullet"/>
      </w:pPr>
      <w:r w:rsidRPr="00E17D95">
        <w:t>Likely to result in a high risk to the rights and freedoms of natural persons.</w:t>
      </w:r>
    </w:p>
    <w:p w14:paraId="1BCEE181" w14:textId="77777777" w:rsidR="00B14F83" w:rsidRDefault="009A64C7">
      <w:pPr>
        <w:rPr>
          <w:sz w:val="18"/>
          <w:szCs w:val="18"/>
        </w:rPr>
      </w:pPr>
      <w:r>
        <w:rPr>
          <w:sz w:val="18"/>
          <w:szCs w:val="18"/>
        </w:rPr>
        <w:t>The outcome of this review must be documented.</w:t>
      </w:r>
    </w:p>
    <w:p w14:paraId="1BCEE182" w14:textId="77777777" w:rsidR="00B14F83" w:rsidRDefault="009A64C7">
      <w:pPr>
        <w:rPr>
          <w:sz w:val="18"/>
          <w:szCs w:val="18"/>
        </w:rPr>
      </w:pPr>
      <w:r>
        <w:rPr>
          <w:sz w:val="18"/>
          <w:szCs w:val="18"/>
        </w:rPr>
        <w:t>The Chair of the Trustee may call an exceptional Trustee’s meeting to discuss the breach.</w:t>
      </w:r>
    </w:p>
    <w:p w14:paraId="1BCEE183" w14:textId="77777777" w:rsidR="00B14F83" w:rsidRDefault="009A64C7">
      <w:pPr>
        <w:rPr>
          <w:sz w:val="18"/>
          <w:szCs w:val="18"/>
        </w:rPr>
      </w:pPr>
      <w:r>
        <w:rPr>
          <w:sz w:val="18"/>
          <w:szCs w:val="18"/>
        </w:rPr>
        <w:t>The Chair of the Trustee should consider the appointment of legal adviser taking into account the severity of the breach.</w:t>
      </w:r>
    </w:p>
    <w:p w14:paraId="1BCEE185" w14:textId="77777777" w:rsidR="00B14F83" w:rsidRDefault="009A64C7">
      <w:pPr>
        <w:pStyle w:val="Heading1"/>
        <w:spacing w:after="0"/>
        <w:rPr>
          <w:i/>
          <w:sz w:val="18"/>
          <w:szCs w:val="18"/>
        </w:rPr>
      </w:pPr>
      <w:bookmarkStart w:id="28" w:name="_Toc497985494"/>
      <w:bookmarkStart w:id="29" w:name="_Toc505778318"/>
      <w:r>
        <w:rPr>
          <w:i/>
          <w:sz w:val="18"/>
          <w:szCs w:val="18"/>
        </w:rPr>
        <w:t>Likely to result in a risk to the rights and freedoms of natural persons</w:t>
      </w:r>
      <w:bookmarkEnd w:id="28"/>
      <w:bookmarkEnd w:id="29"/>
      <w:r>
        <w:rPr>
          <w:i/>
          <w:sz w:val="18"/>
          <w:szCs w:val="18"/>
        </w:rPr>
        <w:t xml:space="preserve"> </w:t>
      </w:r>
    </w:p>
    <w:p w14:paraId="1BCEE186" w14:textId="77777777" w:rsidR="00B14F83" w:rsidRDefault="009A64C7">
      <w:pPr>
        <w:rPr>
          <w:sz w:val="18"/>
          <w:szCs w:val="18"/>
        </w:rPr>
      </w:pPr>
      <w:r>
        <w:rPr>
          <w:sz w:val="18"/>
          <w:szCs w:val="18"/>
        </w:rPr>
        <w:t>If the breach is likely to result in a risk to the rights and freedoms of natural persons then Trustee must without undue delay and, where feasible, not later than 72 hours after having become aware of it, notify the personal data breach to the ICO.</w:t>
      </w:r>
    </w:p>
    <w:p w14:paraId="1BCEE187" w14:textId="77777777" w:rsidR="00B14F83" w:rsidRDefault="009A64C7">
      <w:pPr>
        <w:rPr>
          <w:sz w:val="18"/>
          <w:szCs w:val="18"/>
        </w:rPr>
      </w:pPr>
      <w:r>
        <w:rPr>
          <w:sz w:val="18"/>
          <w:szCs w:val="18"/>
        </w:rPr>
        <w:lastRenderedPageBreak/>
        <w:t>Where the notification to the ICO is not made within 72 hours, it shall be accompanied by reasons for the delay.</w:t>
      </w:r>
    </w:p>
    <w:p w14:paraId="1BCEE188" w14:textId="77777777" w:rsidR="00B14F83" w:rsidRDefault="009A64C7">
      <w:pPr>
        <w:rPr>
          <w:sz w:val="18"/>
          <w:szCs w:val="18"/>
        </w:rPr>
      </w:pPr>
      <w:r>
        <w:rPr>
          <w:sz w:val="18"/>
          <w:szCs w:val="18"/>
        </w:rPr>
        <w:t>Where, and in so far as, it is not possible to provide the information at the same time, the information may be provided in phases without undue further delay.</w:t>
      </w:r>
    </w:p>
    <w:p w14:paraId="1BCEE189" w14:textId="77777777" w:rsidR="00B14F83" w:rsidRDefault="009A64C7">
      <w:pPr>
        <w:rPr>
          <w:sz w:val="18"/>
          <w:szCs w:val="18"/>
        </w:rPr>
      </w:pPr>
      <w:r>
        <w:rPr>
          <w:sz w:val="18"/>
          <w:szCs w:val="18"/>
        </w:rPr>
        <w:t>The notification to the ICO shall include as a minimum:</w:t>
      </w:r>
    </w:p>
    <w:p w14:paraId="1BCEE18A" w14:textId="77777777" w:rsidR="00B14F83" w:rsidRDefault="009A64C7">
      <w:pPr>
        <w:pStyle w:val="ListBullet"/>
        <w:rPr>
          <w:szCs w:val="18"/>
        </w:rPr>
      </w:pPr>
      <w:r>
        <w:rPr>
          <w:szCs w:val="18"/>
        </w:rPr>
        <w:t xml:space="preserve">Description of the nature of the personal data breach including where possible, the categories and approximate number of data subjects concerned and the categories and approximate number of personal data records </w:t>
      </w:r>
      <w:proofErr w:type="gramStart"/>
      <w:r>
        <w:rPr>
          <w:szCs w:val="18"/>
        </w:rPr>
        <w:t>concerned;</w:t>
      </w:r>
      <w:proofErr w:type="gramEnd"/>
    </w:p>
    <w:p w14:paraId="1BCEE18B" w14:textId="4B19447F" w:rsidR="00B14F83" w:rsidRDefault="009A64C7">
      <w:pPr>
        <w:pStyle w:val="ListBullet"/>
        <w:rPr>
          <w:szCs w:val="18"/>
        </w:rPr>
      </w:pPr>
      <w:r>
        <w:rPr>
          <w:szCs w:val="18"/>
        </w:rPr>
        <w:t xml:space="preserve">The name and contact details of the </w:t>
      </w:r>
      <w:r w:rsidR="00C62FF9" w:rsidRPr="00C413EF">
        <w:rPr>
          <w:szCs w:val="18"/>
        </w:rPr>
        <w:t>nominated</w:t>
      </w:r>
      <w:r w:rsidRPr="00C413EF">
        <w:rPr>
          <w:szCs w:val="18"/>
        </w:rPr>
        <w:t xml:space="preserve"> contact</w:t>
      </w:r>
      <w:r>
        <w:rPr>
          <w:szCs w:val="18"/>
        </w:rPr>
        <w:t xml:space="preserve"> where more information can be </w:t>
      </w:r>
      <w:proofErr w:type="gramStart"/>
      <w:r>
        <w:rPr>
          <w:szCs w:val="18"/>
        </w:rPr>
        <w:t>obtained;</w:t>
      </w:r>
      <w:proofErr w:type="gramEnd"/>
    </w:p>
    <w:p w14:paraId="1BCEE18C" w14:textId="77777777" w:rsidR="00B14F83" w:rsidRDefault="009A64C7">
      <w:pPr>
        <w:pStyle w:val="ListBullet"/>
        <w:rPr>
          <w:szCs w:val="18"/>
        </w:rPr>
      </w:pPr>
      <w:r>
        <w:rPr>
          <w:szCs w:val="18"/>
        </w:rPr>
        <w:t xml:space="preserve">Description of the likely consequences of the personal data </w:t>
      </w:r>
      <w:proofErr w:type="gramStart"/>
      <w:r>
        <w:rPr>
          <w:szCs w:val="18"/>
        </w:rPr>
        <w:t>breach;</w:t>
      </w:r>
      <w:proofErr w:type="gramEnd"/>
    </w:p>
    <w:p w14:paraId="1BCEE18D" w14:textId="77777777" w:rsidR="00B14F83" w:rsidRDefault="009A64C7">
      <w:pPr>
        <w:pStyle w:val="ListBullet"/>
        <w:rPr>
          <w:szCs w:val="18"/>
        </w:rPr>
      </w:pPr>
      <w:r>
        <w:rPr>
          <w:szCs w:val="18"/>
        </w:rPr>
        <w:t>Description of the measures taken or proposed to be taken by the controller to address the personal data breach, including, where appropriate, measures to mitigate its possible adverse effects.</w:t>
      </w:r>
    </w:p>
    <w:p w14:paraId="1BCEE18E" w14:textId="7497F235" w:rsidR="00B14F83" w:rsidRDefault="009A64C7">
      <w:pPr>
        <w:pStyle w:val="Heading1"/>
        <w:spacing w:after="0"/>
        <w:rPr>
          <w:i/>
          <w:sz w:val="18"/>
          <w:szCs w:val="18"/>
        </w:rPr>
      </w:pPr>
      <w:bookmarkStart w:id="30" w:name="_Toc497985495"/>
      <w:bookmarkStart w:id="31" w:name="_Toc505778319"/>
      <w:r>
        <w:rPr>
          <w:i/>
          <w:sz w:val="18"/>
          <w:szCs w:val="18"/>
        </w:rPr>
        <w:t xml:space="preserve">Likely to result in a </w:t>
      </w:r>
      <w:r w:rsidR="000A7EED">
        <w:rPr>
          <w:i/>
          <w:sz w:val="18"/>
          <w:szCs w:val="18"/>
        </w:rPr>
        <w:t xml:space="preserve">high </w:t>
      </w:r>
      <w:r>
        <w:rPr>
          <w:i/>
          <w:sz w:val="18"/>
          <w:szCs w:val="18"/>
        </w:rPr>
        <w:t>risk to the rights and freedoms of natural persons</w:t>
      </w:r>
      <w:bookmarkEnd w:id="30"/>
      <w:bookmarkEnd w:id="31"/>
    </w:p>
    <w:p w14:paraId="1BCEE18F" w14:textId="77777777" w:rsidR="00B14F83" w:rsidRDefault="009A64C7">
      <w:pPr>
        <w:pStyle w:val="BodyText"/>
        <w:rPr>
          <w:szCs w:val="18"/>
        </w:rPr>
      </w:pPr>
      <w:r>
        <w:rPr>
          <w:szCs w:val="18"/>
        </w:rPr>
        <w:t xml:space="preserve">When the personal data breach is likely to result in a high risk to the rights and freedoms of natural persons, the controller shall communicate the personal data breach to the data subject without undue delay. </w:t>
      </w:r>
    </w:p>
    <w:p w14:paraId="1BCEE190" w14:textId="77777777" w:rsidR="00B14F83" w:rsidRDefault="009A64C7">
      <w:pPr>
        <w:pStyle w:val="BodyText"/>
        <w:rPr>
          <w:szCs w:val="18"/>
        </w:rPr>
      </w:pPr>
      <w:r>
        <w:rPr>
          <w:szCs w:val="18"/>
        </w:rPr>
        <w:t>The communication to the data subject shall describe in clear and plain language the nature of the personal data breach and contain at least:</w:t>
      </w:r>
    </w:p>
    <w:p w14:paraId="1BCEE191" w14:textId="77777777" w:rsidR="00B14F83" w:rsidRDefault="009A64C7">
      <w:pPr>
        <w:pStyle w:val="ListBullet"/>
        <w:rPr>
          <w:szCs w:val="18"/>
        </w:rPr>
      </w:pPr>
      <w:r>
        <w:rPr>
          <w:szCs w:val="18"/>
        </w:rPr>
        <w:t xml:space="preserve">The name and contact details of the data protection officer or other contact point where more information can be </w:t>
      </w:r>
      <w:proofErr w:type="gramStart"/>
      <w:r>
        <w:rPr>
          <w:szCs w:val="18"/>
        </w:rPr>
        <w:t>obtained;</w:t>
      </w:r>
      <w:proofErr w:type="gramEnd"/>
    </w:p>
    <w:p w14:paraId="1BCEE192" w14:textId="77777777" w:rsidR="00B14F83" w:rsidRDefault="009A64C7">
      <w:pPr>
        <w:pStyle w:val="ListBullet"/>
        <w:rPr>
          <w:szCs w:val="18"/>
        </w:rPr>
      </w:pPr>
      <w:r>
        <w:rPr>
          <w:szCs w:val="18"/>
        </w:rPr>
        <w:t xml:space="preserve">Description of the likely consequences of the personal data </w:t>
      </w:r>
      <w:proofErr w:type="gramStart"/>
      <w:r>
        <w:rPr>
          <w:szCs w:val="18"/>
        </w:rPr>
        <w:t>breach;</w:t>
      </w:r>
      <w:proofErr w:type="gramEnd"/>
    </w:p>
    <w:p w14:paraId="1BCEE193" w14:textId="77777777" w:rsidR="00B14F83" w:rsidRDefault="009A64C7">
      <w:pPr>
        <w:pStyle w:val="ListBullet"/>
        <w:rPr>
          <w:szCs w:val="18"/>
        </w:rPr>
      </w:pPr>
      <w:r>
        <w:rPr>
          <w:szCs w:val="18"/>
        </w:rPr>
        <w:t xml:space="preserve">Description </w:t>
      </w:r>
      <w:proofErr w:type="gramStart"/>
      <w:r>
        <w:rPr>
          <w:szCs w:val="18"/>
        </w:rPr>
        <w:t>of  the</w:t>
      </w:r>
      <w:proofErr w:type="gramEnd"/>
      <w:r>
        <w:rPr>
          <w:szCs w:val="18"/>
        </w:rPr>
        <w:t xml:space="preserve"> measures taken or proposed to be taken by the controller to address the personal data breach, including, where appropriate, measures to mitigate its possible adverse effects.</w:t>
      </w:r>
    </w:p>
    <w:p w14:paraId="1BCEE194" w14:textId="77777777" w:rsidR="00B14F83" w:rsidRDefault="009A64C7">
      <w:pPr>
        <w:pStyle w:val="BodyText"/>
        <w:rPr>
          <w:szCs w:val="18"/>
        </w:rPr>
      </w:pPr>
      <w:r>
        <w:rPr>
          <w:szCs w:val="18"/>
        </w:rPr>
        <w:t>The communication to the data subject shall not be required if any of the following conditions are met:</w:t>
      </w:r>
    </w:p>
    <w:p w14:paraId="1BCEE195" w14:textId="77777777" w:rsidR="00B14F83" w:rsidRDefault="009A64C7">
      <w:pPr>
        <w:pStyle w:val="ListBullet"/>
        <w:rPr>
          <w:szCs w:val="18"/>
        </w:rPr>
      </w:pPr>
      <w:r>
        <w:rPr>
          <w:szCs w:val="18"/>
        </w:rPr>
        <w:t xml:space="preserve">The Trustee has taken subsequent measures which ensure that the high risk to the rights and freedoms of data subjects is no longer likely to </w:t>
      </w:r>
      <w:proofErr w:type="gramStart"/>
      <w:r>
        <w:rPr>
          <w:szCs w:val="18"/>
        </w:rPr>
        <w:t>materialise;</w:t>
      </w:r>
      <w:proofErr w:type="gramEnd"/>
    </w:p>
    <w:p w14:paraId="4C2A6F2A" w14:textId="77777777" w:rsidR="00E43062" w:rsidRPr="00E43062" w:rsidRDefault="009A64C7" w:rsidP="00E43062">
      <w:pPr>
        <w:pStyle w:val="ListBullet"/>
      </w:pPr>
      <w:r>
        <w:rPr>
          <w:szCs w:val="18"/>
        </w:rPr>
        <w:t>It would involve disproportionate effort. In such a case, there shall instead be a public communication or similar measure whereby the data subjects are informed in an equally effective manner.</w:t>
      </w:r>
      <w:bookmarkStart w:id="32" w:name="_Toc497985496"/>
    </w:p>
    <w:p w14:paraId="60D20E5B" w14:textId="6E28AB56" w:rsidR="00E43062" w:rsidRDefault="00E43062" w:rsidP="00E43062">
      <w:pPr>
        <w:pStyle w:val="Heading1"/>
        <w:spacing w:after="0"/>
        <w:rPr>
          <w:i/>
          <w:sz w:val="18"/>
          <w:szCs w:val="18"/>
        </w:rPr>
      </w:pPr>
      <w:bookmarkStart w:id="33" w:name="_Toc505778320"/>
      <w:r>
        <w:rPr>
          <w:i/>
          <w:sz w:val="18"/>
          <w:szCs w:val="18"/>
        </w:rPr>
        <w:t>Documentation and remedial action</w:t>
      </w:r>
      <w:bookmarkEnd w:id="33"/>
    </w:p>
    <w:bookmarkEnd w:id="32"/>
    <w:p w14:paraId="1BCEE198" w14:textId="77777777" w:rsidR="00B14F83" w:rsidRDefault="009A64C7">
      <w:pPr>
        <w:pStyle w:val="BodyText"/>
      </w:pPr>
      <w:r>
        <w:t>The Trustee shall document any personal data breaches, comprising the facts relating to the personal data breach, its effects and the remedial action taken (both in respect of the breach and to reduce the risk of a further occurrence).</w:t>
      </w:r>
    </w:p>
    <w:p w14:paraId="1BCEE199" w14:textId="77777777" w:rsidR="00B14F83" w:rsidRDefault="009A64C7">
      <w:pPr>
        <w:pStyle w:val="BodyText"/>
      </w:pPr>
      <w:r>
        <w:t>All processors are required by contract to support the root cause analysis and remedial action where appropriate.</w:t>
      </w:r>
    </w:p>
    <w:p w14:paraId="1BCEE19B" w14:textId="58C2D2D0" w:rsidR="00B14F83" w:rsidRDefault="00B14F83">
      <w:pPr>
        <w:rPr>
          <w:sz w:val="18"/>
          <w:szCs w:val="18"/>
        </w:rPr>
      </w:pPr>
    </w:p>
    <w:p w14:paraId="1BCEE1CD" w14:textId="77777777" w:rsidR="00B14F83" w:rsidRPr="0073004B" w:rsidRDefault="00B14F83" w:rsidP="0073004B">
      <w:pPr>
        <w:rPr>
          <w:sz w:val="18"/>
          <w:szCs w:val="18"/>
        </w:rPr>
      </w:pPr>
    </w:p>
    <w:p w14:paraId="49E7B2CA" w14:textId="77777777" w:rsidR="00C13A86" w:rsidRPr="00C13A86" w:rsidRDefault="00C13A86" w:rsidP="00C13A86">
      <w:pPr>
        <w:pStyle w:val="ChapterSubheading"/>
        <w:sectPr w:rsidR="00C13A86" w:rsidRPr="00C13A86">
          <w:type w:val="continuous"/>
          <w:pgSz w:w="11906" w:h="16838" w:code="9"/>
          <w:pgMar w:top="1872" w:right="1138" w:bottom="1310" w:left="1138" w:header="965" w:footer="475" w:gutter="0"/>
          <w:cols w:space="708"/>
          <w:docGrid w:linePitch="360"/>
        </w:sectPr>
      </w:pPr>
    </w:p>
    <w:p w14:paraId="1BCEE1CE" w14:textId="77777777" w:rsidR="00B14F83" w:rsidRDefault="00B14F83">
      <w:pPr>
        <w:rPr>
          <w:b/>
          <w:highlight w:val="yellow"/>
        </w:rPr>
      </w:pPr>
    </w:p>
    <w:p w14:paraId="634AEDF2" w14:textId="77777777" w:rsidR="0073004B" w:rsidRDefault="0073004B">
      <w:pPr>
        <w:rPr>
          <w:b/>
          <w:highlight w:val="yellow"/>
        </w:rPr>
      </w:pPr>
    </w:p>
    <w:p w14:paraId="4C974B5C" w14:textId="77777777" w:rsidR="0073004B" w:rsidRDefault="0073004B">
      <w:pPr>
        <w:rPr>
          <w:b/>
          <w:highlight w:val="yellow"/>
        </w:rPr>
      </w:pPr>
    </w:p>
    <w:p w14:paraId="6332D838" w14:textId="77777777" w:rsidR="0073004B" w:rsidRDefault="0073004B">
      <w:pPr>
        <w:rPr>
          <w:b/>
          <w:highlight w:val="yellow"/>
        </w:rPr>
      </w:pPr>
    </w:p>
    <w:p w14:paraId="309DC758" w14:textId="77777777" w:rsidR="0073004B" w:rsidRDefault="0073004B">
      <w:pPr>
        <w:rPr>
          <w:b/>
          <w:highlight w:val="yellow"/>
        </w:rPr>
      </w:pPr>
    </w:p>
    <w:p w14:paraId="2FF53D22" w14:textId="77777777" w:rsidR="0073004B" w:rsidRDefault="0073004B">
      <w:pPr>
        <w:rPr>
          <w:b/>
          <w:highlight w:val="yellow"/>
        </w:rPr>
      </w:pPr>
    </w:p>
    <w:p w14:paraId="1BCEE1D0" w14:textId="77777777" w:rsidR="00B14F83" w:rsidRDefault="009A64C7">
      <w:pPr>
        <w:pStyle w:val="ListBullet"/>
        <w:numPr>
          <w:ilvl w:val="0"/>
          <w:numId w:val="0"/>
        </w:numPr>
        <w:spacing w:after="240"/>
      </w:pPr>
      <w:r>
        <w:rPr>
          <w:noProof/>
          <w:lang w:eastAsia="en-GB"/>
        </w:rPr>
        <w:lastRenderedPageBreak/>
        <w:drawing>
          <wp:inline distT="0" distB="0" distL="0" distR="0" wp14:anchorId="1BCEE246" wp14:editId="1BCEE247">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93448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p w14:paraId="1BCEE1D1" w14:textId="77777777" w:rsidR="00B14F83" w:rsidRDefault="009A64C7">
      <w:pPr>
        <w:pStyle w:val="ChapterHeading"/>
      </w:pPr>
      <w:bookmarkStart w:id="34" w:name="_Toc505778321"/>
      <w:r>
        <w:t>Conduct and proceedings</w:t>
      </w:r>
      <w:bookmarkEnd w:id="34"/>
    </w:p>
    <w:p w14:paraId="1BCEE1D2" w14:textId="77777777" w:rsidR="00B14F83" w:rsidRDefault="00B14F83">
      <w:pPr>
        <w:pStyle w:val="ChapterSubheading"/>
      </w:pPr>
    </w:p>
    <w:p w14:paraId="1BCEE1D3" w14:textId="77777777" w:rsidR="00B14F83" w:rsidRDefault="009A64C7">
      <w:pPr>
        <w:rPr>
          <w:sz w:val="18"/>
          <w:szCs w:val="18"/>
        </w:rPr>
      </w:pPr>
      <w:r>
        <w:rPr>
          <w:sz w:val="18"/>
          <w:szCs w:val="18"/>
        </w:rPr>
        <w:t xml:space="preserve">This section sets out the Trustee’s policies on data security in the context of the conduct and proceedings of members of the trustee board. </w:t>
      </w:r>
    </w:p>
    <w:p w14:paraId="1BCEE1D4" w14:textId="770E00AC" w:rsidR="00B14F83" w:rsidRPr="001A073A" w:rsidRDefault="00D1713B">
      <w:pPr>
        <w:spacing w:before="240" w:after="240"/>
        <w:rPr>
          <w:sz w:val="18"/>
          <w:szCs w:val="18"/>
        </w:rPr>
      </w:pPr>
      <w:r w:rsidRPr="001A073A">
        <w:rPr>
          <w:sz w:val="18"/>
          <w:szCs w:val="18"/>
        </w:rPr>
        <w:t xml:space="preserve">In particular - </w:t>
      </w:r>
    </w:p>
    <w:p w14:paraId="1D850AE2" w14:textId="44D6DA04" w:rsidR="008C0507" w:rsidRPr="001A073A" w:rsidRDefault="00C62FF9">
      <w:pPr>
        <w:pStyle w:val="ListParagraph"/>
        <w:numPr>
          <w:ilvl w:val="0"/>
          <w:numId w:val="29"/>
        </w:numPr>
        <w:tabs>
          <w:tab w:val="left" w:pos="426"/>
          <w:tab w:val="left" w:pos="851"/>
        </w:tabs>
        <w:spacing w:before="240" w:after="240"/>
        <w:ind w:left="426" w:hanging="426"/>
        <w:rPr>
          <w:sz w:val="18"/>
          <w:szCs w:val="18"/>
        </w:rPr>
      </w:pPr>
      <w:r>
        <w:rPr>
          <w:sz w:val="18"/>
          <w:szCs w:val="18"/>
        </w:rPr>
        <w:t>All</w:t>
      </w:r>
      <w:r w:rsidR="009A64C7" w:rsidRPr="001A073A">
        <w:rPr>
          <w:sz w:val="18"/>
          <w:szCs w:val="18"/>
        </w:rPr>
        <w:t xml:space="preserve"> </w:t>
      </w:r>
      <w:r>
        <w:rPr>
          <w:sz w:val="18"/>
          <w:szCs w:val="18"/>
        </w:rPr>
        <w:t>T</w:t>
      </w:r>
      <w:r w:rsidR="009A64C7" w:rsidRPr="001A073A">
        <w:rPr>
          <w:sz w:val="18"/>
          <w:szCs w:val="18"/>
        </w:rPr>
        <w:t xml:space="preserve">rustee </w:t>
      </w:r>
      <w:r>
        <w:rPr>
          <w:sz w:val="18"/>
          <w:szCs w:val="18"/>
        </w:rPr>
        <w:t>P</w:t>
      </w:r>
      <w:r w:rsidR="009A64C7" w:rsidRPr="001A073A">
        <w:rPr>
          <w:sz w:val="18"/>
          <w:szCs w:val="18"/>
        </w:rPr>
        <w:t>apers</w:t>
      </w:r>
      <w:r>
        <w:rPr>
          <w:sz w:val="18"/>
          <w:szCs w:val="18"/>
        </w:rPr>
        <w:t xml:space="preserve"> are sent by secure means</w:t>
      </w:r>
      <w:r w:rsidR="009A64C7" w:rsidRPr="001A073A">
        <w:rPr>
          <w:sz w:val="18"/>
          <w:szCs w:val="18"/>
        </w:rPr>
        <w:t>.</w:t>
      </w:r>
    </w:p>
    <w:p w14:paraId="1BCEE1D8" w14:textId="77777777" w:rsidR="00B14F83" w:rsidRPr="001A073A" w:rsidRDefault="00B14F83" w:rsidP="00F1699A">
      <w:pPr>
        <w:pStyle w:val="ListParagraph"/>
        <w:tabs>
          <w:tab w:val="left" w:pos="426"/>
          <w:tab w:val="left" w:pos="851"/>
        </w:tabs>
        <w:spacing w:before="240" w:after="240"/>
        <w:ind w:left="426"/>
      </w:pPr>
    </w:p>
    <w:p w14:paraId="1BCEE1D9" w14:textId="34927178" w:rsidR="00B14F83" w:rsidRDefault="009A64C7">
      <w:pPr>
        <w:pStyle w:val="ListParagraph"/>
        <w:numPr>
          <w:ilvl w:val="0"/>
          <w:numId w:val="29"/>
        </w:numPr>
        <w:tabs>
          <w:tab w:val="left" w:pos="426"/>
          <w:tab w:val="left" w:pos="851"/>
        </w:tabs>
        <w:spacing w:before="240" w:after="240"/>
        <w:ind w:left="426" w:hanging="426"/>
        <w:rPr>
          <w:sz w:val="18"/>
          <w:szCs w:val="18"/>
        </w:rPr>
      </w:pPr>
      <w:r w:rsidRPr="00C413EF">
        <w:rPr>
          <w:sz w:val="18"/>
          <w:szCs w:val="18"/>
        </w:rPr>
        <w:t>Trustees do not include personal information in emails</w:t>
      </w:r>
      <w:r w:rsidR="00537091" w:rsidRPr="00C413EF">
        <w:rPr>
          <w:sz w:val="18"/>
          <w:szCs w:val="18"/>
        </w:rPr>
        <w:t>.</w:t>
      </w:r>
      <w:r w:rsidRPr="00C413EF">
        <w:rPr>
          <w:sz w:val="18"/>
          <w:szCs w:val="18"/>
        </w:rPr>
        <w:t xml:space="preserve"> </w:t>
      </w:r>
      <w:r w:rsidR="00C413EF">
        <w:rPr>
          <w:sz w:val="18"/>
          <w:szCs w:val="18"/>
        </w:rPr>
        <w:t xml:space="preserve"> </w:t>
      </w:r>
      <w:r w:rsidRPr="00C413EF">
        <w:rPr>
          <w:sz w:val="18"/>
          <w:szCs w:val="18"/>
        </w:rPr>
        <w:t>Any emails containing personal information are</w:t>
      </w:r>
      <w:r w:rsidR="008C0507" w:rsidRPr="00C413EF">
        <w:rPr>
          <w:sz w:val="18"/>
          <w:szCs w:val="18"/>
        </w:rPr>
        <w:t xml:space="preserve"> sent by secure means.</w:t>
      </w:r>
    </w:p>
    <w:p w14:paraId="6C6B2DE7" w14:textId="77777777" w:rsidR="00F52A11" w:rsidRPr="00F52A11" w:rsidRDefault="00F52A11" w:rsidP="00F52A11">
      <w:pPr>
        <w:pStyle w:val="ListParagraph"/>
        <w:rPr>
          <w:sz w:val="18"/>
          <w:szCs w:val="18"/>
        </w:rPr>
      </w:pPr>
    </w:p>
    <w:p w14:paraId="78944D6C" w14:textId="34E09DD4" w:rsidR="00F52A11" w:rsidRPr="00B91B12" w:rsidRDefault="00F52A11">
      <w:pPr>
        <w:pStyle w:val="ListParagraph"/>
        <w:numPr>
          <w:ilvl w:val="0"/>
          <w:numId w:val="29"/>
        </w:numPr>
        <w:tabs>
          <w:tab w:val="left" w:pos="426"/>
          <w:tab w:val="left" w:pos="851"/>
        </w:tabs>
        <w:spacing w:before="240" w:after="240"/>
        <w:ind w:left="426" w:hanging="426"/>
        <w:rPr>
          <w:sz w:val="18"/>
          <w:szCs w:val="18"/>
        </w:rPr>
      </w:pPr>
      <w:r w:rsidRPr="00B91B12">
        <w:rPr>
          <w:sz w:val="18"/>
          <w:szCs w:val="18"/>
        </w:rPr>
        <w:t>Members of the Trustee board have a Sponsor based e-mail within the organisations firewall.</w:t>
      </w:r>
    </w:p>
    <w:p w14:paraId="1BCEE1DC" w14:textId="77777777" w:rsidR="00B14F83" w:rsidRPr="001A073A" w:rsidRDefault="00B14F83">
      <w:pPr>
        <w:pStyle w:val="ListParagraph"/>
        <w:tabs>
          <w:tab w:val="left" w:pos="426"/>
          <w:tab w:val="left" w:pos="851"/>
        </w:tabs>
        <w:spacing w:before="240" w:after="240"/>
        <w:ind w:left="426"/>
        <w:rPr>
          <w:sz w:val="18"/>
          <w:szCs w:val="18"/>
        </w:rPr>
      </w:pPr>
    </w:p>
    <w:p w14:paraId="1BCEE1DD" w14:textId="596B1C98" w:rsidR="00B14F83" w:rsidRPr="001A073A" w:rsidRDefault="009A64C7">
      <w:pPr>
        <w:pStyle w:val="ListParagraph"/>
        <w:numPr>
          <w:ilvl w:val="0"/>
          <w:numId w:val="29"/>
        </w:numPr>
        <w:tabs>
          <w:tab w:val="left" w:pos="426"/>
          <w:tab w:val="left" w:pos="851"/>
        </w:tabs>
        <w:spacing w:before="240" w:after="240"/>
        <w:ind w:left="426" w:hanging="426"/>
        <w:rPr>
          <w:sz w:val="18"/>
          <w:szCs w:val="18"/>
        </w:rPr>
      </w:pPr>
      <w:r w:rsidRPr="001A073A">
        <w:rPr>
          <w:sz w:val="18"/>
          <w:szCs w:val="18"/>
        </w:rPr>
        <w:t>Data security is included in the trustee knowledge and understanding (‘TKU’) programme.</w:t>
      </w:r>
    </w:p>
    <w:p w14:paraId="1BCEE1DE" w14:textId="77777777" w:rsidR="00B14F83" w:rsidRPr="001A073A" w:rsidRDefault="00B14F83">
      <w:pPr>
        <w:pStyle w:val="ListParagraph"/>
        <w:tabs>
          <w:tab w:val="left" w:pos="426"/>
          <w:tab w:val="left" w:pos="851"/>
        </w:tabs>
        <w:spacing w:before="240" w:after="240"/>
        <w:ind w:left="426"/>
        <w:rPr>
          <w:sz w:val="18"/>
          <w:szCs w:val="18"/>
        </w:rPr>
      </w:pPr>
    </w:p>
    <w:p w14:paraId="1BCEE1DF" w14:textId="77777777" w:rsidR="00B14F83" w:rsidRPr="001A073A" w:rsidRDefault="009A64C7">
      <w:pPr>
        <w:pStyle w:val="ListParagraph"/>
        <w:numPr>
          <w:ilvl w:val="0"/>
          <w:numId w:val="29"/>
        </w:numPr>
        <w:tabs>
          <w:tab w:val="left" w:pos="426"/>
          <w:tab w:val="left" w:pos="851"/>
        </w:tabs>
        <w:spacing w:before="240" w:after="240"/>
        <w:ind w:left="426" w:hanging="426"/>
        <w:rPr>
          <w:sz w:val="18"/>
          <w:szCs w:val="18"/>
        </w:rPr>
      </w:pPr>
      <w:r w:rsidRPr="001A073A">
        <w:rPr>
          <w:sz w:val="18"/>
          <w:szCs w:val="18"/>
        </w:rPr>
        <w:t>Retiring members of the trustee board confirm all personal data held as a board member has been destroyed.</w:t>
      </w:r>
    </w:p>
    <w:p w14:paraId="1BCEE1E0" w14:textId="77777777" w:rsidR="00B14F83" w:rsidRPr="001A073A" w:rsidRDefault="00B14F83">
      <w:pPr>
        <w:pStyle w:val="ListParagraph"/>
        <w:tabs>
          <w:tab w:val="left" w:pos="426"/>
          <w:tab w:val="left" w:pos="851"/>
        </w:tabs>
        <w:spacing w:before="240" w:after="240"/>
        <w:ind w:left="426"/>
        <w:rPr>
          <w:sz w:val="18"/>
          <w:szCs w:val="18"/>
        </w:rPr>
      </w:pPr>
    </w:p>
    <w:p w14:paraId="75552DEE" w14:textId="77777777" w:rsidR="00FF1434" w:rsidRPr="001A073A" w:rsidRDefault="009A64C7" w:rsidP="00FF1434">
      <w:pPr>
        <w:pStyle w:val="ListParagraph"/>
        <w:numPr>
          <w:ilvl w:val="0"/>
          <w:numId w:val="29"/>
        </w:numPr>
        <w:tabs>
          <w:tab w:val="left" w:pos="426"/>
          <w:tab w:val="left" w:pos="851"/>
        </w:tabs>
        <w:spacing w:before="240" w:after="240"/>
        <w:ind w:left="426" w:hanging="426"/>
        <w:rPr>
          <w:sz w:val="18"/>
          <w:szCs w:val="18"/>
        </w:rPr>
      </w:pPr>
      <w:r w:rsidRPr="001A073A">
        <w:rPr>
          <w:sz w:val="18"/>
          <w:szCs w:val="18"/>
        </w:rPr>
        <w:t>In the event of a data security breach, the Trustee has a communication protocol in place.</w:t>
      </w:r>
    </w:p>
    <w:p w14:paraId="481E50F8" w14:textId="77777777" w:rsidR="00FF1434" w:rsidRPr="00D1713B" w:rsidRDefault="00FF1434" w:rsidP="00FF1434">
      <w:pPr>
        <w:pStyle w:val="ListParagraph"/>
        <w:rPr>
          <w:sz w:val="18"/>
          <w:szCs w:val="18"/>
        </w:rPr>
      </w:pPr>
    </w:p>
    <w:p w14:paraId="1BCEE1E1" w14:textId="266ED732" w:rsidR="00B14F83" w:rsidRPr="001A073A" w:rsidRDefault="00FF1434" w:rsidP="00FF1434">
      <w:pPr>
        <w:pStyle w:val="ListParagraph"/>
        <w:numPr>
          <w:ilvl w:val="0"/>
          <w:numId w:val="29"/>
        </w:numPr>
        <w:tabs>
          <w:tab w:val="left" w:pos="426"/>
          <w:tab w:val="left" w:pos="851"/>
        </w:tabs>
        <w:spacing w:before="240" w:after="240"/>
        <w:ind w:left="426" w:hanging="426"/>
        <w:rPr>
          <w:sz w:val="18"/>
          <w:szCs w:val="18"/>
        </w:rPr>
      </w:pPr>
      <w:r w:rsidRPr="001A073A">
        <w:rPr>
          <w:sz w:val="18"/>
          <w:szCs w:val="18"/>
        </w:rPr>
        <w:t xml:space="preserve">When the Trustee transfers data to another party, </w:t>
      </w:r>
      <w:r w:rsidR="003A0899">
        <w:rPr>
          <w:sz w:val="18"/>
          <w:szCs w:val="18"/>
        </w:rPr>
        <w:t xml:space="preserve">measure are in place to ensure that </w:t>
      </w:r>
      <w:r w:rsidRPr="001A073A">
        <w:rPr>
          <w:sz w:val="18"/>
          <w:szCs w:val="18"/>
        </w:rPr>
        <w:t>the transfer is made in a manner that keeps data secure</w:t>
      </w:r>
      <w:r w:rsidRPr="00D1713B">
        <w:rPr>
          <w:sz w:val="18"/>
          <w:szCs w:val="18"/>
        </w:rPr>
        <w:t>.</w:t>
      </w:r>
    </w:p>
    <w:p w14:paraId="1BCEE1E2" w14:textId="77777777" w:rsidR="00B14F83" w:rsidRDefault="009A64C7">
      <w:pPr>
        <w:rPr>
          <w:b/>
          <w:color w:val="000000" w:themeColor="text1"/>
          <w:sz w:val="18"/>
        </w:rPr>
      </w:pPr>
      <w:r>
        <w:rPr>
          <w:b/>
        </w:rPr>
        <w:br w:type="page"/>
      </w:r>
    </w:p>
    <w:p w14:paraId="1BCEE216" w14:textId="610CF269" w:rsidR="00B14F83" w:rsidRDefault="009A64C7" w:rsidP="001A073A">
      <w:pPr>
        <w:pStyle w:val="ChapterHeading"/>
        <w:numPr>
          <w:ilvl w:val="0"/>
          <w:numId w:val="0"/>
        </w:numPr>
      </w:pPr>
      <w:bookmarkStart w:id="35" w:name="_Toc493248611"/>
      <w:bookmarkStart w:id="36" w:name="_Toc497985509"/>
      <w:bookmarkStart w:id="37" w:name="_Toc505778322"/>
      <w:r>
        <w:lastRenderedPageBreak/>
        <w:t>APPENDIX</w:t>
      </w:r>
      <w:bookmarkEnd w:id="35"/>
      <w:bookmarkEnd w:id="36"/>
      <w:r>
        <w:t xml:space="preserve"> - GLOSSARY OF IMPORTANT GDPR TERMS</w:t>
      </w:r>
      <w:bookmarkEnd w:id="37"/>
    </w:p>
    <w:p w14:paraId="1BCEE217" w14:textId="77777777" w:rsidR="00B14F83" w:rsidRDefault="00B14F83" w:rsidP="003F36B8">
      <w:pPr>
        <w:pStyle w:val="ChapterSubheading"/>
        <w:spacing w:after="240"/>
      </w:pPr>
    </w:p>
    <w:tbl>
      <w:tblPr>
        <w:tblW w:w="0" w:type="auto"/>
        <w:tblCellMar>
          <w:left w:w="0" w:type="dxa"/>
          <w:right w:w="0" w:type="dxa"/>
        </w:tblCellMar>
        <w:tblLook w:val="0420" w:firstRow="1" w:lastRow="0" w:firstColumn="0" w:lastColumn="0" w:noHBand="0" w:noVBand="1"/>
      </w:tblPr>
      <w:tblGrid>
        <w:gridCol w:w="1754"/>
        <w:gridCol w:w="7866"/>
      </w:tblGrid>
      <w:tr w:rsidR="00B14F83" w14:paraId="1BCEE21A" w14:textId="77777777" w:rsidTr="003F36B8">
        <w:trPr>
          <w:trHeight w:val="1389"/>
        </w:trPr>
        <w:tc>
          <w:tcPr>
            <w:tcW w:w="1776" w:type="dxa"/>
            <w:tcBorders>
              <w:top w:val="single" w:sz="4" w:space="0" w:color="00AFD7"/>
              <w:left w:val="single" w:sz="4" w:space="0" w:color="00AFD7"/>
              <w:bottom w:val="single" w:sz="4" w:space="0" w:color="FFFFFF"/>
              <w:right w:val="single" w:sz="4" w:space="0" w:color="00AFD7"/>
            </w:tcBorders>
            <w:shd w:val="clear" w:color="auto" w:fill="00AFD7"/>
            <w:tcMar>
              <w:top w:w="216" w:type="dxa"/>
              <w:left w:w="216" w:type="dxa"/>
              <w:bottom w:w="216" w:type="dxa"/>
              <w:right w:w="216" w:type="dxa"/>
            </w:tcMar>
            <w:vAlign w:val="center"/>
            <w:hideMark/>
          </w:tcPr>
          <w:p w14:paraId="1BCEE218" w14:textId="77777777" w:rsidR="00B14F83" w:rsidRDefault="009A64C7" w:rsidP="00C13A86">
            <w:pPr>
              <w:spacing w:before="120" w:after="120" w:line="240" w:lineRule="auto"/>
              <w:rPr>
                <w:rFonts w:ascii="Arial" w:eastAsia="Times New Roman" w:hAnsi="Arial" w:cs="Arial"/>
                <w:sz w:val="18"/>
                <w:szCs w:val="18"/>
                <w:lang w:eastAsia="en-GB"/>
              </w:rPr>
            </w:pPr>
            <w:r>
              <w:rPr>
                <w:rFonts w:ascii="Arial" w:eastAsia="Times New Roman" w:hAnsi="Arial" w:cs="Arial"/>
                <w:color w:val="FFFFFF" w:themeColor="background2"/>
                <w:kern w:val="24"/>
                <w:sz w:val="18"/>
                <w:szCs w:val="18"/>
                <w:lang w:eastAsia="en-GB"/>
              </w:rPr>
              <w:t>Personal data</w:t>
            </w:r>
          </w:p>
        </w:tc>
        <w:tc>
          <w:tcPr>
            <w:tcW w:w="8286" w:type="dxa"/>
            <w:tcBorders>
              <w:top w:val="single" w:sz="4" w:space="0" w:color="00AFD7"/>
              <w:left w:val="single" w:sz="4" w:space="0" w:color="00AFD7"/>
              <w:bottom w:val="single" w:sz="4" w:space="0" w:color="7F7F7F"/>
              <w:right w:val="single" w:sz="4" w:space="0" w:color="00AFD7"/>
            </w:tcBorders>
            <w:shd w:val="clear" w:color="auto" w:fill="D9D9D9"/>
            <w:tcMar>
              <w:top w:w="216" w:type="dxa"/>
              <w:left w:w="216" w:type="dxa"/>
              <w:bottom w:w="216" w:type="dxa"/>
              <w:right w:w="216" w:type="dxa"/>
            </w:tcMar>
            <w:vAlign w:val="center"/>
            <w:hideMark/>
          </w:tcPr>
          <w:p w14:paraId="36B81149" w14:textId="77777777" w:rsidR="00807319" w:rsidRDefault="009A64C7" w:rsidP="00C13A86">
            <w:pPr>
              <w:spacing w:before="120" w:after="120" w:line="240" w:lineRule="auto"/>
              <w:rPr>
                <w:rFonts w:ascii="Arial" w:eastAsia="Times New Roman" w:hAnsi="Arial" w:cs="Arial"/>
                <w:color w:val="000000" w:themeColor="text1"/>
                <w:kern w:val="24"/>
                <w:sz w:val="18"/>
                <w:szCs w:val="18"/>
                <w:lang w:eastAsia="en-GB"/>
              </w:rPr>
            </w:pPr>
            <w:r>
              <w:rPr>
                <w:rFonts w:ascii="Arial" w:eastAsia="Times New Roman" w:hAnsi="Arial" w:cs="Arial"/>
                <w:color w:val="000000" w:themeColor="text1"/>
                <w:kern w:val="24"/>
                <w:sz w:val="18"/>
                <w:szCs w:val="18"/>
                <w:lang w:eastAsia="en-GB"/>
              </w:rPr>
              <w:t xml:space="preserve">Information relating to an identifiable person.  </w:t>
            </w:r>
          </w:p>
          <w:p w14:paraId="1BCEE219" w14:textId="4E7BF3FC" w:rsidR="00B14F83" w:rsidRDefault="009A64C7" w:rsidP="00C13A86">
            <w:pPr>
              <w:spacing w:before="120" w:after="120" w:line="240" w:lineRule="auto"/>
              <w:rPr>
                <w:rFonts w:ascii="Arial" w:eastAsia="Times New Roman" w:hAnsi="Arial" w:cs="Arial"/>
                <w:sz w:val="18"/>
                <w:szCs w:val="18"/>
                <w:lang w:eastAsia="en-GB"/>
              </w:rPr>
            </w:pPr>
            <w:r>
              <w:rPr>
                <w:rFonts w:ascii="Arial" w:eastAsia="Times New Roman" w:hAnsi="Arial" w:cs="Arial"/>
                <w:color w:val="000000" w:themeColor="text1"/>
                <w:kern w:val="24"/>
                <w:sz w:val="18"/>
                <w:szCs w:val="18"/>
                <w:lang w:eastAsia="en-GB"/>
              </w:rPr>
              <w:t>Note that a person may be identifiable in many different ways and that the definition extends to data that could be linked to a specific individual by use of other data in the possession or control of the Trustees or their processors and also data that they may be able to obtain from public sources.</w:t>
            </w:r>
          </w:p>
        </w:tc>
      </w:tr>
      <w:tr w:rsidR="00B14F83" w14:paraId="1BCEE21D" w14:textId="77777777" w:rsidTr="00AB4FC8">
        <w:tc>
          <w:tcPr>
            <w:tcW w:w="1776" w:type="dxa"/>
            <w:tcBorders>
              <w:top w:val="single" w:sz="4" w:space="0" w:color="FFFFFF"/>
              <w:left w:val="single" w:sz="4" w:space="0" w:color="00AFD7"/>
              <w:bottom w:val="single" w:sz="4" w:space="0" w:color="FFFFFF"/>
              <w:right w:val="single" w:sz="4" w:space="0" w:color="00AFD7"/>
            </w:tcBorders>
            <w:shd w:val="clear" w:color="auto" w:fill="00AFD7"/>
            <w:tcMar>
              <w:top w:w="216" w:type="dxa"/>
              <w:left w:w="216" w:type="dxa"/>
              <w:bottom w:w="216" w:type="dxa"/>
              <w:right w:w="216" w:type="dxa"/>
            </w:tcMar>
            <w:vAlign w:val="center"/>
            <w:hideMark/>
          </w:tcPr>
          <w:p w14:paraId="1BCEE21B" w14:textId="77777777" w:rsidR="00B14F83" w:rsidRDefault="009A64C7" w:rsidP="00C13A86">
            <w:pPr>
              <w:spacing w:before="120" w:after="120" w:line="240" w:lineRule="auto"/>
              <w:rPr>
                <w:rFonts w:ascii="Arial" w:eastAsia="Times New Roman" w:hAnsi="Arial" w:cs="Arial"/>
                <w:sz w:val="18"/>
                <w:szCs w:val="18"/>
                <w:lang w:eastAsia="en-GB"/>
              </w:rPr>
            </w:pPr>
            <w:r>
              <w:rPr>
                <w:rFonts w:ascii="Arial" w:eastAsia="Times New Roman" w:hAnsi="Arial" w:cs="Arial"/>
                <w:color w:val="FFFFFF" w:themeColor="background2"/>
                <w:kern w:val="24"/>
                <w:sz w:val="18"/>
                <w:szCs w:val="18"/>
                <w:lang w:eastAsia="en-GB"/>
              </w:rPr>
              <w:t>Special category [formerly sensitive] data</w:t>
            </w:r>
          </w:p>
        </w:tc>
        <w:tc>
          <w:tcPr>
            <w:tcW w:w="8286" w:type="dxa"/>
            <w:tcBorders>
              <w:top w:val="single" w:sz="4" w:space="0" w:color="7F7F7F"/>
              <w:left w:val="single" w:sz="4" w:space="0" w:color="00AFD7"/>
              <w:bottom w:val="single" w:sz="4" w:space="0" w:color="7F7F7F"/>
              <w:right w:val="single" w:sz="4" w:space="0" w:color="00AFD7"/>
            </w:tcBorders>
            <w:shd w:val="clear" w:color="auto" w:fill="D9D9D9"/>
            <w:tcMar>
              <w:top w:w="216" w:type="dxa"/>
              <w:left w:w="216" w:type="dxa"/>
              <w:bottom w:w="216" w:type="dxa"/>
              <w:right w:w="216" w:type="dxa"/>
            </w:tcMar>
            <w:vAlign w:val="center"/>
            <w:hideMark/>
          </w:tcPr>
          <w:p w14:paraId="1BCEE21C" w14:textId="77777777" w:rsidR="00B14F83" w:rsidRDefault="009A64C7" w:rsidP="00C13A86">
            <w:pPr>
              <w:spacing w:before="120" w:after="120" w:line="240" w:lineRule="auto"/>
              <w:rPr>
                <w:rFonts w:ascii="Arial" w:eastAsia="Times New Roman" w:hAnsi="Arial" w:cs="Arial"/>
                <w:sz w:val="18"/>
                <w:szCs w:val="18"/>
                <w:lang w:eastAsia="en-GB"/>
              </w:rPr>
            </w:pPr>
            <w:r>
              <w:rPr>
                <w:rFonts w:ascii="Arial" w:eastAsia="Times New Roman" w:hAnsi="Arial" w:cs="Arial"/>
                <w:color w:val="000000" w:themeColor="text1"/>
                <w:kern w:val="24"/>
                <w:sz w:val="18"/>
                <w:szCs w:val="18"/>
                <w:lang w:eastAsia="en-GB"/>
              </w:rPr>
              <w:t>Reveals racial or ethnic origin; political opinions; religious or philosophical beliefs; trade-union membership; data concerning health or sex life and sexual orientation; genetic or biometric data.</w:t>
            </w:r>
          </w:p>
        </w:tc>
      </w:tr>
      <w:tr w:rsidR="00B14F83" w14:paraId="1BCEE220" w14:textId="77777777" w:rsidTr="00AB4FC8">
        <w:tc>
          <w:tcPr>
            <w:tcW w:w="1776" w:type="dxa"/>
            <w:tcBorders>
              <w:top w:val="single" w:sz="4" w:space="0" w:color="FFFFFF"/>
              <w:left w:val="single" w:sz="4" w:space="0" w:color="00AFD7"/>
              <w:bottom w:val="single" w:sz="4" w:space="0" w:color="FFFFFF"/>
              <w:right w:val="single" w:sz="4" w:space="0" w:color="00AFD7"/>
            </w:tcBorders>
            <w:shd w:val="clear" w:color="auto" w:fill="00AFD7"/>
            <w:tcMar>
              <w:top w:w="216" w:type="dxa"/>
              <w:left w:w="216" w:type="dxa"/>
              <w:bottom w:w="216" w:type="dxa"/>
              <w:right w:w="216" w:type="dxa"/>
            </w:tcMar>
            <w:vAlign w:val="center"/>
            <w:hideMark/>
          </w:tcPr>
          <w:p w14:paraId="1BCEE21E" w14:textId="77777777" w:rsidR="00B14F83" w:rsidRDefault="009A64C7" w:rsidP="00C13A86">
            <w:pPr>
              <w:spacing w:before="120" w:after="120" w:line="240" w:lineRule="auto"/>
              <w:rPr>
                <w:rFonts w:ascii="Arial" w:eastAsia="Times New Roman" w:hAnsi="Arial" w:cs="Arial"/>
                <w:sz w:val="18"/>
                <w:szCs w:val="18"/>
                <w:lang w:eastAsia="en-GB"/>
              </w:rPr>
            </w:pPr>
            <w:r>
              <w:rPr>
                <w:rFonts w:ascii="Arial" w:eastAsia="Times New Roman" w:hAnsi="Arial" w:cs="Arial"/>
                <w:color w:val="FFFFFF" w:themeColor="background2"/>
                <w:kern w:val="24"/>
                <w:sz w:val="18"/>
                <w:szCs w:val="18"/>
                <w:lang w:eastAsia="en-GB"/>
              </w:rPr>
              <w:t>Processing</w:t>
            </w:r>
          </w:p>
        </w:tc>
        <w:tc>
          <w:tcPr>
            <w:tcW w:w="8286" w:type="dxa"/>
            <w:tcBorders>
              <w:top w:val="single" w:sz="4" w:space="0" w:color="7F7F7F"/>
              <w:left w:val="single" w:sz="4" w:space="0" w:color="00AFD7"/>
              <w:bottom w:val="single" w:sz="4" w:space="0" w:color="7F7F7F"/>
              <w:right w:val="single" w:sz="4" w:space="0" w:color="00AFD7"/>
            </w:tcBorders>
            <w:shd w:val="clear" w:color="auto" w:fill="D9D9D9"/>
            <w:tcMar>
              <w:top w:w="216" w:type="dxa"/>
              <w:left w:w="216" w:type="dxa"/>
              <w:bottom w:w="216" w:type="dxa"/>
              <w:right w:w="216" w:type="dxa"/>
            </w:tcMar>
            <w:vAlign w:val="center"/>
            <w:hideMark/>
          </w:tcPr>
          <w:p w14:paraId="1BCEE21F" w14:textId="77777777" w:rsidR="00B14F83" w:rsidRDefault="009A64C7" w:rsidP="00C13A86">
            <w:pPr>
              <w:spacing w:before="120" w:after="120" w:line="240" w:lineRule="auto"/>
              <w:rPr>
                <w:rFonts w:ascii="Arial" w:eastAsia="Times New Roman" w:hAnsi="Arial" w:cs="Arial"/>
                <w:sz w:val="18"/>
                <w:szCs w:val="18"/>
                <w:lang w:eastAsia="en-GB"/>
              </w:rPr>
            </w:pPr>
            <w:r>
              <w:rPr>
                <w:rFonts w:ascii="Arial" w:eastAsia="Times New Roman" w:hAnsi="Arial" w:cs="Arial"/>
                <w:color w:val="000000" w:themeColor="text1"/>
                <w:kern w:val="24"/>
                <w:sz w:val="18"/>
                <w:szCs w:val="18"/>
                <w:lang w:eastAsia="en-GB"/>
              </w:rPr>
              <w:t xml:space="preserve">Operations performed on personal data.  This is very wide ranging as it captures anything that can be done with data and includes simply storing it, accessing </w:t>
            </w:r>
            <w:proofErr w:type="gramStart"/>
            <w:r>
              <w:rPr>
                <w:rFonts w:ascii="Arial" w:eastAsia="Times New Roman" w:hAnsi="Arial" w:cs="Arial"/>
                <w:color w:val="000000" w:themeColor="text1"/>
                <w:kern w:val="24"/>
                <w:sz w:val="18"/>
                <w:szCs w:val="18"/>
                <w:lang w:eastAsia="en-GB"/>
              </w:rPr>
              <w:t>it</w:t>
            </w:r>
            <w:proofErr w:type="gramEnd"/>
            <w:r>
              <w:rPr>
                <w:rFonts w:ascii="Arial" w:eastAsia="Times New Roman" w:hAnsi="Arial" w:cs="Arial"/>
                <w:color w:val="000000" w:themeColor="text1"/>
                <w:kern w:val="24"/>
                <w:sz w:val="18"/>
                <w:szCs w:val="18"/>
                <w:lang w:eastAsia="en-GB"/>
              </w:rPr>
              <w:t xml:space="preserve"> and deleting it.</w:t>
            </w:r>
          </w:p>
        </w:tc>
      </w:tr>
      <w:tr w:rsidR="00B14F83" w14:paraId="1BCEE223" w14:textId="77777777" w:rsidTr="003F36B8">
        <w:trPr>
          <w:trHeight w:val="873"/>
        </w:trPr>
        <w:tc>
          <w:tcPr>
            <w:tcW w:w="1776" w:type="dxa"/>
            <w:tcBorders>
              <w:top w:val="single" w:sz="4" w:space="0" w:color="FFFFFF"/>
              <w:left w:val="single" w:sz="4" w:space="0" w:color="00AFD7"/>
              <w:bottom w:val="single" w:sz="4" w:space="0" w:color="FFFFFF"/>
              <w:right w:val="single" w:sz="4" w:space="0" w:color="00AFD7"/>
            </w:tcBorders>
            <w:shd w:val="clear" w:color="auto" w:fill="00AFD7"/>
            <w:tcMar>
              <w:top w:w="216" w:type="dxa"/>
              <w:left w:w="216" w:type="dxa"/>
              <w:bottom w:w="216" w:type="dxa"/>
              <w:right w:w="216" w:type="dxa"/>
            </w:tcMar>
            <w:vAlign w:val="center"/>
            <w:hideMark/>
          </w:tcPr>
          <w:p w14:paraId="1BCEE221" w14:textId="77777777" w:rsidR="00B14F83" w:rsidRDefault="009A64C7" w:rsidP="00C13A86">
            <w:pPr>
              <w:spacing w:before="120" w:after="120" w:line="240" w:lineRule="auto"/>
              <w:rPr>
                <w:rFonts w:ascii="Arial" w:eastAsia="Times New Roman" w:hAnsi="Arial" w:cs="Arial"/>
                <w:sz w:val="18"/>
                <w:szCs w:val="18"/>
                <w:lang w:eastAsia="en-GB"/>
              </w:rPr>
            </w:pPr>
            <w:r>
              <w:rPr>
                <w:rFonts w:ascii="Arial" w:eastAsia="Times New Roman" w:hAnsi="Arial" w:cs="Arial"/>
                <w:color w:val="FFFFFF" w:themeColor="background2"/>
                <w:kern w:val="24"/>
                <w:sz w:val="18"/>
                <w:szCs w:val="18"/>
                <w:lang w:eastAsia="en-GB"/>
              </w:rPr>
              <w:t>Controller</w:t>
            </w:r>
          </w:p>
        </w:tc>
        <w:tc>
          <w:tcPr>
            <w:tcW w:w="8286" w:type="dxa"/>
            <w:tcBorders>
              <w:top w:val="single" w:sz="4" w:space="0" w:color="7F7F7F"/>
              <w:left w:val="single" w:sz="4" w:space="0" w:color="00AFD7"/>
              <w:bottom w:val="single" w:sz="4" w:space="0" w:color="7F7F7F"/>
              <w:right w:val="single" w:sz="4" w:space="0" w:color="00AFD7"/>
            </w:tcBorders>
            <w:shd w:val="clear" w:color="auto" w:fill="D9D9D9"/>
            <w:tcMar>
              <w:top w:w="216" w:type="dxa"/>
              <w:left w:w="216" w:type="dxa"/>
              <w:bottom w:w="216" w:type="dxa"/>
              <w:right w:w="216" w:type="dxa"/>
            </w:tcMar>
            <w:vAlign w:val="center"/>
            <w:hideMark/>
          </w:tcPr>
          <w:p w14:paraId="1A0138EB" w14:textId="77777777" w:rsidR="00B14F83" w:rsidRDefault="009A64C7" w:rsidP="00C13A86">
            <w:pPr>
              <w:spacing w:before="120" w:after="120" w:line="240" w:lineRule="auto"/>
              <w:rPr>
                <w:rFonts w:ascii="Arial" w:eastAsia="Times New Roman" w:hAnsi="Arial" w:cs="Arial"/>
                <w:color w:val="000000" w:themeColor="text1"/>
                <w:kern w:val="24"/>
                <w:sz w:val="18"/>
                <w:szCs w:val="18"/>
                <w:lang w:eastAsia="en-GB"/>
              </w:rPr>
            </w:pPr>
            <w:r>
              <w:rPr>
                <w:rFonts w:ascii="Arial" w:eastAsia="Times New Roman" w:hAnsi="Arial" w:cs="Arial"/>
                <w:color w:val="000000" w:themeColor="text1"/>
                <w:kern w:val="24"/>
                <w:sz w:val="18"/>
                <w:szCs w:val="18"/>
                <w:lang w:eastAsia="en-GB"/>
              </w:rPr>
              <w:t>Body that determines the purpose and means of the processing of the personal data.</w:t>
            </w:r>
          </w:p>
          <w:p w14:paraId="1BCEE222" w14:textId="4567B5D9" w:rsidR="00807319" w:rsidRDefault="00807319" w:rsidP="00C13A86">
            <w:pPr>
              <w:spacing w:before="120" w:after="120" w:line="240" w:lineRule="auto"/>
              <w:rPr>
                <w:rFonts w:ascii="Arial" w:eastAsia="Times New Roman" w:hAnsi="Arial" w:cs="Arial"/>
                <w:sz w:val="18"/>
                <w:szCs w:val="18"/>
                <w:lang w:eastAsia="en-GB"/>
              </w:rPr>
            </w:pPr>
            <w:r w:rsidRPr="00807319">
              <w:rPr>
                <w:rFonts w:ascii="Arial" w:eastAsia="Times New Roman" w:hAnsi="Arial" w:cs="Arial"/>
                <w:sz w:val="18"/>
                <w:szCs w:val="18"/>
                <w:lang w:eastAsia="en-GB"/>
              </w:rPr>
              <w:t>Where two or more controllers jointly determine the purposes and means of processing, they shall be joint controllers.</w:t>
            </w:r>
          </w:p>
        </w:tc>
      </w:tr>
      <w:tr w:rsidR="00B14F83" w14:paraId="1BCEE226" w14:textId="77777777" w:rsidTr="00AB4FC8">
        <w:tc>
          <w:tcPr>
            <w:tcW w:w="1776" w:type="dxa"/>
            <w:tcBorders>
              <w:top w:val="single" w:sz="4" w:space="0" w:color="FFFFFF"/>
              <w:left w:val="single" w:sz="4" w:space="0" w:color="00AFD7"/>
              <w:bottom w:val="single" w:sz="4" w:space="0" w:color="FFFFFF"/>
              <w:right w:val="single" w:sz="4" w:space="0" w:color="00AFD7"/>
            </w:tcBorders>
            <w:shd w:val="clear" w:color="auto" w:fill="00AFD7"/>
            <w:tcMar>
              <w:top w:w="216" w:type="dxa"/>
              <w:left w:w="216" w:type="dxa"/>
              <w:bottom w:w="216" w:type="dxa"/>
              <w:right w:w="216" w:type="dxa"/>
            </w:tcMar>
            <w:vAlign w:val="center"/>
            <w:hideMark/>
          </w:tcPr>
          <w:p w14:paraId="1BCEE224" w14:textId="77777777" w:rsidR="00B14F83" w:rsidRDefault="009A64C7" w:rsidP="00C13A86">
            <w:pPr>
              <w:spacing w:before="120" w:after="120" w:line="240" w:lineRule="auto"/>
              <w:rPr>
                <w:rFonts w:ascii="Arial" w:eastAsia="Times New Roman" w:hAnsi="Arial" w:cs="Arial"/>
                <w:sz w:val="18"/>
                <w:szCs w:val="18"/>
                <w:lang w:eastAsia="en-GB"/>
              </w:rPr>
            </w:pPr>
            <w:r>
              <w:rPr>
                <w:rFonts w:ascii="Arial" w:eastAsia="Times New Roman" w:hAnsi="Arial" w:cs="Arial"/>
                <w:color w:val="FFFFFF" w:themeColor="background2"/>
                <w:kern w:val="24"/>
                <w:sz w:val="18"/>
                <w:szCs w:val="18"/>
                <w:lang w:eastAsia="en-GB"/>
              </w:rPr>
              <w:t>Processor</w:t>
            </w:r>
          </w:p>
        </w:tc>
        <w:tc>
          <w:tcPr>
            <w:tcW w:w="8286" w:type="dxa"/>
            <w:tcBorders>
              <w:top w:val="single" w:sz="4" w:space="0" w:color="7F7F7F"/>
              <w:left w:val="single" w:sz="4" w:space="0" w:color="00AFD7"/>
              <w:bottom w:val="single" w:sz="4" w:space="0" w:color="7F7F7F"/>
              <w:right w:val="single" w:sz="4" w:space="0" w:color="00AFD7"/>
            </w:tcBorders>
            <w:shd w:val="clear" w:color="auto" w:fill="D9D9D9"/>
            <w:tcMar>
              <w:top w:w="216" w:type="dxa"/>
              <w:left w:w="216" w:type="dxa"/>
              <w:bottom w:w="216" w:type="dxa"/>
              <w:right w:w="216" w:type="dxa"/>
            </w:tcMar>
            <w:vAlign w:val="center"/>
            <w:hideMark/>
          </w:tcPr>
          <w:p w14:paraId="1BCEE225" w14:textId="77777777" w:rsidR="00B14F83" w:rsidRDefault="009A64C7" w:rsidP="00C13A86">
            <w:pPr>
              <w:spacing w:before="120" w:after="120" w:line="240" w:lineRule="auto"/>
              <w:rPr>
                <w:rFonts w:ascii="Arial" w:eastAsia="Times New Roman" w:hAnsi="Arial" w:cs="Arial"/>
                <w:sz w:val="18"/>
                <w:szCs w:val="18"/>
                <w:lang w:eastAsia="en-GB"/>
              </w:rPr>
            </w:pPr>
            <w:r>
              <w:rPr>
                <w:rFonts w:ascii="Arial" w:eastAsia="Times New Roman" w:hAnsi="Arial" w:cs="Arial"/>
                <w:color w:val="000000" w:themeColor="text1"/>
                <w:kern w:val="24"/>
                <w:sz w:val="18"/>
                <w:szCs w:val="18"/>
                <w:lang w:eastAsia="en-GB"/>
              </w:rPr>
              <w:t>Body that carries out processing on behalf of the controller.</w:t>
            </w:r>
          </w:p>
        </w:tc>
      </w:tr>
      <w:tr w:rsidR="00B14F83" w14:paraId="1BCEE229" w14:textId="77777777" w:rsidTr="00AB4FC8">
        <w:tc>
          <w:tcPr>
            <w:tcW w:w="1776" w:type="dxa"/>
            <w:tcBorders>
              <w:top w:val="single" w:sz="4" w:space="0" w:color="FFFFFF"/>
              <w:left w:val="single" w:sz="4" w:space="0" w:color="00AFD7"/>
              <w:bottom w:val="single" w:sz="4" w:space="0" w:color="FFFFFF"/>
              <w:right w:val="single" w:sz="4" w:space="0" w:color="00AFD7"/>
            </w:tcBorders>
            <w:shd w:val="clear" w:color="auto" w:fill="00AFD7"/>
            <w:tcMar>
              <w:top w:w="216" w:type="dxa"/>
              <w:left w:w="216" w:type="dxa"/>
              <w:bottom w:w="216" w:type="dxa"/>
              <w:right w:w="216" w:type="dxa"/>
            </w:tcMar>
            <w:vAlign w:val="center"/>
          </w:tcPr>
          <w:p w14:paraId="1BCEE227" w14:textId="77777777" w:rsidR="00B14F83" w:rsidRDefault="009A64C7" w:rsidP="00C13A86">
            <w:pPr>
              <w:spacing w:before="120" w:after="120" w:line="240" w:lineRule="auto"/>
              <w:rPr>
                <w:rFonts w:ascii="Arial" w:eastAsia="Times New Roman" w:hAnsi="Arial" w:cs="Arial"/>
                <w:color w:val="FFFFFF" w:themeColor="background2"/>
                <w:kern w:val="24"/>
                <w:sz w:val="18"/>
                <w:szCs w:val="18"/>
                <w:lang w:eastAsia="en-GB"/>
              </w:rPr>
            </w:pPr>
            <w:r>
              <w:rPr>
                <w:rFonts w:ascii="Arial" w:eastAsia="Times New Roman" w:hAnsi="Arial" w:cs="Arial"/>
                <w:color w:val="FFFFFF" w:themeColor="background2"/>
                <w:kern w:val="24"/>
                <w:sz w:val="18"/>
                <w:szCs w:val="18"/>
                <w:lang w:eastAsia="en-GB"/>
              </w:rPr>
              <w:t>Data Subject</w:t>
            </w:r>
          </w:p>
        </w:tc>
        <w:tc>
          <w:tcPr>
            <w:tcW w:w="8286" w:type="dxa"/>
            <w:tcBorders>
              <w:top w:val="single" w:sz="4" w:space="0" w:color="7F7F7F"/>
              <w:left w:val="single" w:sz="4" w:space="0" w:color="00AFD7"/>
              <w:bottom w:val="single" w:sz="4" w:space="0" w:color="7F7F7F"/>
              <w:right w:val="single" w:sz="4" w:space="0" w:color="00AFD7"/>
            </w:tcBorders>
            <w:shd w:val="clear" w:color="auto" w:fill="D9D9D9"/>
            <w:tcMar>
              <w:top w:w="216" w:type="dxa"/>
              <w:left w:w="216" w:type="dxa"/>
              <w:bottom w:w="216" w:type="dxa"/>
              <w:right w:w="216" w:type="dxa"/>
            </w:tcMar>
            <w:vAlign w:val="center"/>
          </w:tcPr>
          <w:p w14:paraId="1BCEE228" w14:textId="77777777" w:rsidR="00B14F83" w:rsidRDefault="009A64C7" w:rsidP="00C13A86">
            <w:pPr>
              <w:spacing w:before="120" w:after="120" w:line="240" w:lineRule="auto"/>
              <w:rPr>
                <w:rFonts w:ascii="Arial" w:eastAsia="Times New Roman" w:hAnsi="Arial" w:cs="Arial"/>
                <w:color w:val="000000" w:themeColor="text1"/>
                <w:kern w:val="24"/>
                <w:sz w:val="18"/>
                <w:szCs w:val="18"/>
                <w:lang w:eastAsia="en-GB"/>
              </w:rPr>
            </w:pPr>
            <w:r>
              <w:rPr>
                <w:rFonts w:ascii="Arial" w:eastAsia="Times New Roman" w:hAnsi="Arial" w:cs="Arial"/>
                <w:color w:val="000000" w:themeColor="text1"/>
                <w:kern w:val="24"/>
                <w:sz w:val="18"/>
                <w:szCs w:val="18"/>
                <w:lang w:eastAsia="en-GB"/>
              </w:rPr>
              <w:t>A natural person whose personal data are processed by a Controller or Processor.</w:t>
            </w:r>
          </w:p>
        </w:tc>
      </w:tr>
      <w:tr w:rsidR="00473375" w14:paraId="1BCEE22C" w14:textId="77777777" w:rsidTr="00AB4FC8">
        <w:tc>
          <w:tcPr>
            <w:tcW w:w="1776" w:type="dxa"/>
            <w:tcBorders>
              <w:top w:val="single" w:sz="4" w:space="0" w:color="FFFFFF"/>
              <w:left w:val="single" w:sz="4" w:space="0" w:color="00AFD7"/>
              <w:bottom w:val="single" w:sz="4" w:space="0" w:color="FFFFFF"/>
              <w:right w:val="single" w:sz="4" w:space="0" w:color="00AFD7"/>
            </w:tcBorders>
            <w:shd w:val="clear" w:color="auto" w:fill="00AFD7"/>
            <w:tcMar>
              <w:top w:w="216" w:type="dxa"/>
              <w:left w:w="216" w:type="dxa"/>
              <w:bottom w:w="216" w:type="dxa"/>
              <w:right w:w="216" w:type="dxa"/>
            </w:tcMar>
            <w:vAlign w:val="center"/>
          </w:tcPr>
          <w:p w14:paraId="1BCEE22A" w14:textId="77777777" w:rsidR="00473375" w:rsidRDefault="00473375" w:rsidP="00C13A86">
            <w:pPr>
              <w:spacing w:before="120" w:after="120" w:line="240" w:lineRule="auto"/>
              <w:rPr>
                <w:rFonts w:ascii="Arial" w:eastAsia="Times New Roman" w:hAnsi="Arial" w:cs="Arial"/>
                <w:color w:val="FFFFFF" w:themeColor="background2"/>
                <w:kern w:val="24"/>
                <w:sz w:val="18"/>
                <w:szCs w:val="18"/>
                <w:lang w:eastAsia="en-GB"/>
              </w:rPr>
            </w:pPr>
            <w:r>
              <w:rPr>
                <w:rFonts w:ascii="Arial" w:eastAsia="Times New Roman" w:hAnsi="Arial" w:cs="Arial"/>
                <w:color w:val="FFFFFF" w:themeColor="background2"/>
                <w:kern w:val="24"/>
                <w:sz w:val="18"/>
                <w:szCs w:val="18"/>
                <w:lang w:eastAsia="en-GB"/>
              </w:rPr>
              <w:t>Data Protection Impact Assessment</w:t>
            </w:r>
          </w:p>
        </w:tc>
        <w:tc>
          <w:tcPr>
            <w:tcW w:w="8286" w:type="dxa"/>
            <w:tcBorders>
              <w:top w:val="single" w:sz="4" w:space="0" w:color="7F7F7F"/>
              <w:left w:val="single" w:sz="4" w:space="0" w:color="00AFD7"/>
              <w:bottom w:val="single" w:sz="4" w:space="0" w:color="7F7F7F"/>
              <w:right w:val="single" w:sz="4" w:space="0" w:color="00AFD7"/>
            </w:tcBorders>
            <w:shd w:val="clear" w:color="auto" w:fill="D9D9D9"/>
            <w:tcMar>
              <w:top w:w="216" w:type="dxa"/>
              <w:left w:w="216" w:type="dxa"/>
              <w:bottom w:w="216" w:type="dxa"/>
              <w:right w:w="216" w:type="dxa"/>
            </w:tcMar>
            <w:vAlign w:val="center"/>
          </w:tcPr>
          <w:p w14:paraId="044BFBEB" w14:textId="77777777" w:rsidR="00807319" w:rsidRDefault="002F79F4" w:rsidP="00C13A86">
            <w:pPr>
              <w:spacing w:before="120" w:after="120" w:line="240" w:lineRule="auto"/>
              <w:rPr>
                <w:rFonts w:ascii="Arial" w:eastAsia="Times New Roman" w:hAnsi="Arial" w:cs="Arial"/>
                <w:color w:val="000000" w:themeColor="text1"/>
                <w:kern w:val="24"/>
                <w:sz w:val="18"/>
                <w:szCs w:val="18"/>
                <w:lang w:eastAsia="en-GB"/>
              </w:rPr>
            </w:pPr>
            <w:r w:rsidRPr="002F79F4">
              <w:rPr>
                <w:rFonts w:ascii="Arial" w:eastAsia="Times New Roman" w:hAnsi="Arial" w:cs="Arial"/>
                <w:color w:val="000000" w:themeColor="text1"/>
                <w:kern w:val="24"/>
                <w:sz w:val="18"/>
                <w:szCs w:val="18"/>
                <w:lang w:eastAsia="en-GB"/>
              </w:rPr>
              <w:t xml:space="preserve">Where a type of processing in particular using new technologies, and taking into account the nature, scope, </w:t>
            </w:r>
            <w:proofErr w:type="gramStart"/>
            <w:r w:rsidRPr="002F79F4">
              <w:rPr>
                <w:rFonts w:ascii="Arial" w:eastAsia="Times New Roman" w:hAnsi="Arial" w:cs="Arial"/>
                <w:color w:val="000000" w:themeColor="text1"/>
                <w:kern w:val="24"/>
                <w:sz w:val="18"/>
                <w:szCs w:val="18"/>
                <w:lang w:eastAsia="en-GB"/>
              </w:rPr>
              <w:t>context</w:t>
            </w:r>
            <w:proofErr w:type="gramEnd"/>
            <w:r w:rsidRPr="002F79F4">
              <w:rPr>
                <w:rFonts w:ascii="Arial" w:eastAsia="Times New Roman" w:hAnsi="Arial" w:cs="Arial"/>
                <w:color w:val="000000" w:themeColor="text1"/>
                <w:kern w:val="24"/>
                <w:sz w:val="18"/>
                <w:szCs w:val="18"/>
                <w:lang w:eastAsia="en-GB"/>
              </w:rPr>
              <w:t xml:space="preserve"> and purposes of the processing, is likely to result in a high risk to the rights and freedoms of natural persons, the controller shall, prior to the processing, carry out an assessment of the impact of the envisaged processing operations on the protection of personal data. </w:t>
            </w:r>
          </w:p>
          <w:p w14:paraId="1BCEE22B" w14:textId="720C1307" w:rsidR="00473375" w:rsidRDefault="002F79F4" w:rsidP="00C13A86">
            <w:pPr>
              <w:spacing w:before="120" w:after="120" w:line="240" w:lineRule="auto"/>
              <w:rPr>
                <w:rFonts w:ascii="Arial" w:eastAsia="Times New Roman" w:hAnsi="Arial" w:cs="Arial"/>
                <w:color w:val="000000" w:themeColor="text1"/>
                <w:kern w:val="24"/>
                <w:sz w:val="18"/>
                <w:szCs w:val="18"/>
                <w:lang w:eastAsia="en-GB"/>
              </w:rPr>
            </w:pPr>
            <w:r w:rsidRPr="002F79F4">
              <w:rPr>
                <w:rFonts w:ascii="Arial" w:eastAsia="Times New Roman" w:hAnsi="Arial" w:cs="Arial"/>
                <w:color w:val="000000" w:themeColor="text1"/>
                <w:kern w:val="24"/>
                <w:sz w:val="18"/>
                <w:szCs w:val="18"/>
                <w:lang w:eastAsia="en-GB"/>
              </w:rPr>
              <w:t>A single assessment may address a set of similar processing operations that present similar high risks.</w:t>
            </w:r>
          </w:p>
        </w:tc>
      </w:tr>
      <w:tr w:rsidR="002C555A" w14:paraId="7ABD11B1" w14:textId="77777777" w:rsidTr="00AB4FC8">
        <w:tc>
          <w:tcPr>
            <w:tcW w:w="1776" w:type="dxa"/>
            <w:tcBorders>
              <w:top w:val="single" w:sz="4" w:space="0" w:color="FFFFFF"/>
              <w:left w:val="single" w:sz="4" w:space="0" w:color="00AFD7"/>
              <w:bottom w:val="single" w:sz="4" w:space="0" w:color="00AFD7"/>
              <w:right w:val="single" w:sz="4" w:space="0" w:color="00AFD7"/>
            </w:tcBorders>
            <w:shd w:val="clear" w:color="auto" w:fill="00AFD7"/>
            <w:tcMar>
              <w:top w:w="216" w:type="dxa"/>
              <w:left w:w="216" w:type="dxa"/>
              <w:bottom w:w="216" w:type="dxa"/>
              <w:right w:w="216" w:type="dxa"/>
            </w:tcMar>
            <w:vAlign w:val="center"/>
          </w:tcPr>
          <w:p w14:paraId="311067E6" w14:textId="1F1E4C49" w:rsidR="002C555A" w:rsidRDefault="002C555A" w:rsidP="00C13A86">
            <w:pPr>
              <w:spacing w:before="120" w:after="120" w:line="240" w:lineRule="auto"/>
              <w:rPr>
                <w:rFonts w:ascii="Arial" w:eastAsia="Times New Roman" w:hAnsi="Arial" w:cs="Arial"/>
                <w:color w:val="FFFFFF" w:themeColor="background2"/>
                <w:kern w:val="24"/>
                <w:sz w:val="18"/>
                <w:szCs w:val="18"/>
                <w:lang w:eastAsia="en-GB"/>
              </w:rPr>
            </w:pPr>
            <w:r>
              <w:rPr>
                <w:rFonts w:ascii="Arial" w:eastAsia="Times New Roman" w:hAnsi="Arial" w:cs="Arial"/>
                <w:color w:val="FFFFFF" w:themeColor="background2"/>
                <w:kern w:val="24"/>
                <w:sz w:val="18"/>
                <w:szCs w:val="18"/>
                <w:lang w:eastAsia="en-GB"/>
              </w:rPr>
              <w:t>Privacy by Design and Default</w:t>
            </w:r>
          </w:p>
        </w:tc>
        <w:tc>
          <w:tcPr>
            <w:tcW w:w="8286" w:type="dxa"/>
            <w:tcBorders>
              <w:top w:val="single" w:sz="4" w:space="0" w:color="7F7F7F"/>
              <w:left w:val="single" w:sz="4" w:space="0" w:color="00AFD7"/>
              <w:bottom w:val="single" w:sz="4" w:space="0" w:color="00AFD7"/>
              <w:right w:val="single" w:sz="4" w:space="0" w:color="00AFD7"/>
            </w:tcBorders>
            <w:shd w:val="clear" w:color="auto" w:fill="D9D9D9"/>
            <w:tcMar>
              <w:top w:w="216" w:type="dxa"/>
              <w:left w:w="216" w:type="dxa"/>
              <w:bottom w:w="216" w:type="dxa"/>
              <w:right w:w="216" w:type="dxa"/>
            </w:tcMar>
            <w:vAlign w:val="center"/>
          </w:tcPr>
          <w:p w14:paraId="5D6EB25A" w14:textId="48A6B2DE" w:rsidR="002C555A" w:rsidRPr="002F79F4" w:rsidRDefault="002C555A" w:rsidP="00C13A86">
            <w:pPr>
              <w:spacing w:before="120" w:after="120" w:line="240" w:lineRule="auto"/>
              <w:rPr>
                <w:rFonts w:ascii="Arial" w:eastAsia="Times New Roman" w:hAnsi="Arial" w:cs="Arial"/>
                <w:color w:val="000000" w:themeColor="text1"/>
                <w:kern w:val="24"/>
                <w:sz w:val="18"/>
                <w:szCs w:val="18"/>
                <w:lang w:eastAsia="en-GB"/>
              </w:rPr>
            </w:pPr>
            <w:r>
              <w:rPr>
                <w:rFonts w:ascii="Arial" w:eastAsia="Times New Roman" w:hAnsi="Arial" w:cs="Arial"/>
                <w:color w:val="000000" w:themeColor="text1"/>
                <w:kern w:val="24"/>
                <w:sz w:val="18"/>
                <w:szCs w:val="18"/>
                <w:lang w:eastAsia="en-GB"/>
              </w:rPr>
              <w:t>Th</w:t>
            </w:r>
            <w:r w:rsidR="003F36B8">
              <w:rPr>
                <w:rFonts w:ascii="Arial" w:eastAsia="Times New Roman" w:hAnsi="Arial" w:cs="Arial"/>
                <w:color w:val="000000" w:themeColor="text1"/>
                <w:kern w:val="24"/>
                <w:sz w:val="18"/>
                <w:szCs w:val="18"/>
                <w:lang w:eastAsia="en-GB"/>
              </w:rPr>
              <w:t>is</w:t>
            </w:r>
            <w:r>
              <w:rPr>
                <w:rFonts w:ascii="Arial" w:eastAsia="Times New Roman" w:hAnsi="Arial" w:cs="Arial"/>
                <w:color w:val="000000" w:themeColor="text1"/>
                <w:kern w:val="24"/>
                <w:sz w:val="18"/>
                <w:szCs w:val="18"/>
                <w:lang w:eastAsia="en-GB"/>
              </w:rPr>
              <w:t xml:space="preserve"> concept </w:t>
            </w:r>
            <w:r w:rsidRPr="002C555A">
              <w:rPr>
                <w:rFonts w:ascii="Arial" w:eastAsia="Times New Roman" w:hAnsi="Arial" w:cs="Arial"/>
                <w:color w:val="000000" w:themeColor="text1"/>
                <w:kern w:val="24"/>
                <w:sz w:val="18"/>
                <w:szCs w:val="18"/>
                <w:lang w:eastAsia="en-GB"/>
              </w:rPr>
              <w:t>can be best described, in a GDPR context, as ensuring that compliance with data protection regulation is not an after-thought but proactively taken into account when designing or reviewing processes and applications that affect personal data.</w:t>
            </w:r>
          </w:p>
        </w:tc>
      </w:tr>
    </w:tbl>
    <w:p w14:paraId="1BCEE22F" w14:textId="77777777" w:rsidR="00B14F83" w:rsidRDefault="00B14F83">
      <w:pPr>
        <w:pStyle w:val="BodyText"/>
        <w:sectPr w:rsidR="00B14F83">
          <w:type w:val="continuous"/>
          <w:pgSz w:w="11906" w:h="16838" w:code="9"/>
          <w:pgMar w:top="1872" w:right="1138" w:bottom="1310" w:left="1138" w:header="965" w:footer="475" w:gutter="0"/>
          <w:cols w:space="708"/>
          <w:docGrid w:linePitch="360"/>
        </w:sectPr>
      </w:pPr>
    </w:p>
    <w:bookmarkEnd w:id="1"/>
    <w:p w14:paraId="1BCEE232" w14:textId="77777777" w:rsidR="00B14F83" w:rsidRDefault="009A64C7">
      <w:pPr>
        <w:pStyle w:val="ContactsHeading"/>
        <w:spacing w:before="120" w:after="120"/>
      </w:pPr>
      <w:r>
        <w:lastRenderedPageBreak/>
        <w:t>CONTACT</w:t>
      </w:r>
    </w:p>
    <w:p w14:paraId="46E9F830" w14:textId="77777777" w:rsidR="00C13A86" w:rsidRPr="00341298" w:rsidRDefault="00C13A86" w:rsidP="00C13A86">
      <w:pPr>
        <w:pStyle w:val="ContactsName"/>
        <w:spacing w:before="120" w:after="120"/>
        <w:rPr>
          <w:b w:val="0"/>
          <w:color w:val="auto"/>
        </w:rPr>
      </w:pPr>
      <w:bookmarkStart w:id="38" w:name="_UM_U_041737"/>
      <w:bookmarkStart w:id="39" w:name="_UM_R_027935"/>
      <w:bookmarkStart w:id="40" w:name="_UM_U_007014"/>
      <w:bookmarkStart w:id="41" w:name="_UM_R_016466"/>
      <w:bookmarkStart w:id="42" w:name="_UM_U_040468"/>
      <w:bookmarkStart w:id="43" w:name="_UM_R_020704"/>
      <w:bookmarkStart w:id="44" w:name="_UM_U_017479"/>
      <w:bookmarkStart w:id="45" w:name="_UM_R_093582"/>
      <w:bookmarkStart w:id="46" w:name="_UM_U_093521"/>
      <w:bookmarkStart w:id="47" w:name="_UM_R_046744"/>
      <w:bookmarkStart w:id="48" w:name="_UM_U_013500"/>
      <w:bookmarkStart w:id="49" w:name="_UM_R_084724"/>
      <w:bookmarkStart w:id="50" w:name="_UM_U_056746"/>
      <w:bookmarkStart w:id="51" w:name="_UM_R_003271"/>
      <w:bookmarkStart w:id="52" w:name="_UM_U_014252"/>
      <w:bookmarkStart w:id="53" w:name="_UM_R_018513"/>
      <w:bookmarkStart w:id="54" w:name="_UM_U_020182"/>
      <w:bookmarkStart w:id="55" w:name="_UM_R_008171"/>
      <w:bookmarkStart w:id="56" w:name="_UM_U_053142"/>
      <w:bookmarkStart w:id="57" w:name="_UM_R_007073"/>
      <w:bookmarkStart w:id="58" w:name="_UM_U_001745"/>
      <w:bookmarkStart w:id="59" w:name="_UM_R_069749"/>
      <w:bookmarkStart w:id="60" w:name="_UM_U_032272"/>
      <w:bookmarkStart w:id="61" w:name="_UM_R_039583"/>
      <w:bookmarkStart w:id="62" w:name="_UM_U_050127"/>
      <w:bookmarkStart w:id="63" w:name="_UM_R_078069"/>
      <w:bookmarkStart w:id="64" w:name="_UM_U_090137"/>
      <w:bookmarkStart w:id="65" w:name="_UM_R_029064"/>
      <w:bookmarkStart w:id="66" w:name="_UM_U_012713"/>
      <w:bookmarkStart w:id="67" w:name="_UM_R_073952"/>
      <w:bookmarkStart w:id="68" w:name="_UM_U_040317"/>
      <w:bookmarkStart w:id="69" w:name="_UM_R_022893"/>
      <w:bookmarkStart w:id="70" w:name="_UM_U_007908"/>
      <w:bookmarkStart w:id="71" w:name="_UM_R_029671"/>
      <w:bookmarkStart w:id="72" w:name="_UM_U_009176"/>
      <w:bookmarkStart w:id="73" w:name="_UM_R_079524"/>
      <w:bookmarkStart w:id="74" w:name="_UM_U_087862"/>
      <w:bookmarkStart w:id="75" w:name="_UM_R_008081"/>
      <w:bookmarkStart w:id="76" w:name="_UM_U_098994"/>
      <w:bookmarkStart w:id="77" w:name="_UM_R_040245"/>
      <w:bookmarkStart w:id="78" w:name="_UM_U_030620"/>
      <w:bookmarkStart w:id="79" w:name="_UM_R_003500"/>
      <w:bookmarkStart w:id="80" w:name="_UM_U_050063"/>
      <w:bookmarkStart w:id="81" w:name="_UM_R_002897"/>
      <w:bookmarkStart w:id="82" w:name="_UM_U_056004"/>
      <w:bookmarkStart w:id="83" w:name="_UM_R_039930"/>
      <w:bookmarkStart w:id="84" w:name="_UM_U_089607"/>
      <w:bookmarkStart w:id="85" w:name="_UM_R_001814"/>
      <w:bookmarkStart w:id="86" w:name="_UM_U_057594"/>
      <w:bookmarkStart w:id="87" w:name="_UM_R_071124"/>
      <w:bookmarkStart w:id="88" w:name="_UM_U_095299"/>
      <w:bookmarkStart w:id="89" w:name="_UM_R_063994"/>
      <w:bookmarkStart w:id="90" w:name="_UM_U_045931"/>
      <w:bookmarkStart w:id="91" w:name="_UM_R_014184"/>
      <w:bookmarkStart w:id="92" w:name="_UM_U_068069"/>
      <w:bookmarkStart w:id="93" w:name="_UM_R_009132"/>
      <w:bookmarkStart w:id="94" w:name="_UM_U_011896"/>
      <w:bookmarkStart w:id="95" w:name="_UM_R_057056"/>
      <w:bookmarkStart w:id="96" w:name="_UM_U_036515"/>
      <w:bookmarkStart w:id="97" w:name="_UM_R_043197"/>
      <w:bookmarkStart w:id="98" w:name="_UM_U_010259"/>
      <w:bookmarkStart w:id="99" w:name="_UM_R_006451"/>
      <w:bookmarkStart w:id="100" w:name="_UM_U_026209"/>
      <w:bookmarkStart w:id="101" w:name="_UM_R_049935"/>
      <w:bookmarkStart w:id="102" w:name="_UM_U_059212"/>
      <w:bookmarkStart w:id="103" w:name="_UM_R_016826"/>
      <w:bookmarkStart w:id="104" w:name="_UM_U_096413"/>
      <w:bookmarkStart w:id="105" w:name="_UM_R_049370"/>
      <w:bookmarkStart w:id="106" w:name="_UM_U_050752"/>
      <w:bookmarkStart w:id="107" w:name="_UM_R_089915"/>
      <w:bookmarkStart w:id="108" w:name="_UM_U_077806"/>
      <w:bookmarkStart w:id="109" w:name="_UM_R_065334"/>
      <w:bookmarkStart w:id="110" w:name="_UM_U_019631"/>
      <w:bookmarkStart w:id="111" w:name="_UM_R_076883"/>
      <w:bookmarkStart w:id="112" w:name="_UM_U_070328"/>
      <w:bookmarkStart w:id="113" w:name="_UM_R_062145"/>
      <w:bookmarkStart w:id="114" w:name="_UM_U_003510"/>
      <w:bookmarkStart w:id="115" w:name="_UM_R_020816"/>
      <w:bookmarkStart w:id="116" w:name="_UM_U_034078"/>
      <w:bookmarkStart w:id="117" w:name="_UM_R_020961"/>
      <w:bookmarkStart w:id="118" w:name="_UM_U_064945"/>
      <w:bookmarkStart w:id="119" w:name="_UM_R_004504"/>
      <w:bookmarkStart w:id="120" w:name="_UM_U_055765"/>
      <w:bookmarkStart w:id="121" w:name="_UM_R_035679"/>
      <w:bookmarkStart w:id="122" w:name="_UM_U_077918"/>
      <w:bookmarkStart w:id="123" w:name="_UM_R_092711"/>
      <w:bookmarkStart w:id="124" w:name="_UM_U_073019"/>
      <w:bookmarkStart w:id="125" w:name="_UM_R_075920"/>
      <w:bookmarkStart w:id="126" w:name="_UM_U_087929"/>
      <w:bookmarkStart w:id="127" w:name="_UM_R_07190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341298">
        <w:rPr>
          <w:b w:val="0"/>
          <w:color w:val="auto"/>
        </w:rPr>
        <w:t>The Trustees of the J Murphy Group Pension Plan</w:t>
      </w:r>
    </w:p>
    <w:p w14:paraId="18E32E12" w14:textId="77777777" w:rsidR="00C13A86" w:rsidRPr="00341298" w:rsidRDefault="00C13A86" w:rsidP="00C13A86">
      <w:pPr>
        <w:pStyle w:val="ContactsName"/>
        <w:spacing w:before="120" w:after="120"/>
        <w:rPr>
          <w:b w:val="0"/>
          <w:color w:val="auto"/>
        </w:rPr>
      </w:pPr>
      <w:r w:rsidRPr="00341298">
        <w:rPr>
          <w:b w:val="0"/>
          <w:color w:val="auto"/>
        </w:rPr>
        <w:t>Hiview House</w:t>
      </w:r>
    </w:p>
    <w:p w14:paraId="5E6B19D7" w14:textId="77777777" w:rsidR="00C13A86" w:rsidRPr="00341298" w:rsidRDefault="00C13A86" w:rsidP="00C13A86">
      <w:pPr>
        <w:pStyle w:val="ContactsName"/>
        <w:spacing w:before="120" w:after="120"/>
        <w:rPr>
          <w:b w:val="0"/>
          <w:color w:val="auto"/>
        </w:rPr>
      </w:pPr>
      <w:r w:rsidRPr="00341298">
        <w:rPr>
          <w:b w:val="0"/>
          <w:color w:val="auto"/>
        </w:rPr>
        <w:t>Highgate Road</w:t>
      </w:r>
    </w:p>
    <w:p w14:paraId="4DCB3AE0" w14:textId="77777777" w:rsidR="00C13A86" w:rsidRPr="00341298" w:rsidRDefault="00C13A86" w:rsidP="00C13A86">
      <w:pPr>
        <w:pStyle w:val="ContactsName"/>
        <w:spacing w:before="120" w:after="120"/>
        <w:rPr>
          <w:b w:val="0"/>
          <w:color w:val="auto"/>
        </w:rPr>
      </w:pPr>
      <w:r w:rsidRPr="00341298">
        <w:rPr>
          <w:b w:val="0"/>
          <w:color w:val="auto"/>
        </w:rPr>
        <w:t>London</w:t>
      </w:r>
    </w:p>
    <w:p w14:paraId="089E8130" w14:textId="0D07BDAB" w:rsidR="00C13A86" w:rsidRDefault="00C13A86" w:rsidP="00C13A86">
      <w:pPr>
        <w:pStyle w:val="ContactsName"/>
        <w:spacing w:before="120" w:after="120"/>
        <w:rPr>
          <w:b w:val="0"/>
          <w:color w:val="auto"/>
        </w:rPr>
      </w:pPr>
      <w:r w:rsidRPr="00341298">
        <w:rPr>
          <w:b w:val="0"/>
          <w:color w:val="auto"/>
        </w:rPr>
        <w:t>NW5 1TN</w:t>
      </w:r>
    </w:p>
    <w:p w14:paraId="7D041253" w14:textId="4AEB6D99" w:rsidR="006A73F8" w:rsidRDefault="006A73F8" w:rsidP="006A73F8">
      <w:pPr>
        <w:pStyle w:val="ContactsDetails"/>
      </w:pPr>
    </w:p>
    <w:p w14:paraId="40D3C006" w14:textId="50B1D7A5" w:rsidR="006A73F8" w:rsidRDefault="006A73F8" w:rsidP="006A73F8">
      <w:pPr>
        <w:pStyle w:val="ContactsHeading"/>
        <w:spacing w:before="120" w:after="120"/>
      </w:pPr>
      <w:r>
        <w:t>Appointed Scheme Actuary</w:t>
      </w:r>
    </w:p>
    <w:p w14:paraId="167A6AD2" w14:textId="5F31CF9D" w:rsidR="006A73F8" w:rsidRPr="00341298" w:rsidRDefault="006A73F8" w:rsidP="006A73F8">
      <w:pPr>
        <w:pStyle w:val="ContactsName"/>
        <w:spacing w:before="120" w:after="120"/>
        <w:rPr>
          <w:b w:val="0"/>
          <w:color w:val="auto"/>
        </w:rPr>
      </w:pPr>
      <w:r>
        <w:rPr>
          <w:b w:val="0"/>
          <w:color w:val="auto"/>
        </w:rPr>
        <w:t>Mercer</w:t>
      </w:r>
    </w:p>
    <w:p w14:paraId="5FB1CE79" w14:textId="6E857E5B" w:rsidR="006A73F8" w:rsidRDefault="006A73F8" w:rsidP="006A73F8">
      <w:pPr>
        <w:pStyle w:val="ContactsName"/>
        <w:spacing w:before="120" w:after="120"/>
        <w:rPr>
          <w:b w:val="0"/>
          <w:color w:val="auto"/>
        </w:rPr>
      </w:pPr>
      <w:r>
        <w:rPr>
          <w:b w:val="0"/>
          <w:color w:val="auto"/>
        </w:rPr>
        <w:t xml:space="preserve">Belvedere </w:t>
      </w:r>
    </w:p>
    <w:p w14:paraId="124D5B07" w14:textId="1D9E60C9" w:rsidR="006A73F8" w:rsidRPr="006A73F8" w:rsidRDefault="006A73F8" w:rsidP="006A73F8">
      <w:pPr>
        <w:pStyle w:val="ContactsName"/>
        <w:spacing w:before="120" w:after="120"/>
        <w:rPr>
          <w:b w:val="0"/>
          <w:color w:val="auto"/>
        </w:rPr>
      </w:pPr>
      <w:r w:rsidRPr="006A73F8">
        <w:rPr>
          <w:b w:val="0"/>
          <w:color w:val="auto"/>
        </w:rPr>
        <w:t>12 Booth Street</w:t>
      </w:r>
    </w:p>
    <w:p w14:paraId="5FF3CC1E" w14:textId="72620FE3" w:rsidR="006A73F8" w:rsidRPr="006A73F8" w:rsidRDefault="006A73F8" w:rsidP="006A73F8">
      <w:pPr>
        <w:pStyle w:val="ContactsName"/>
        <w:spacing w:before="120" w:after="120"/>
        <w:rPr>
          <w:b w:val="0"/>
          <w:color w:val="auto"/>
        </w:rPr>
      </w:pPr>
      <w:r w:rsidRPr="006A73F8">
        <w:rPr>
          <w:b w:val="0"/>
          <w:color w:val="auto"/>
        </w:rPr>
        <w:t>Manchester</w:t>
      </w:r>
    </w:p>
    <w:p w14:paraId="370878F1" w14:textId="0683DDA1" w:rsidR="006A73F8" w:rsidRPr="006A73F8" w:rsidRDefault="006A73F8" w:rsidP="006A73F8">
      <w:pPr>
        <w:pStyle w:val="ContactsName"/>
        <w:spacing w:before="120" w:after="120"/>
        <w:rPr>
          <w:b w:val="0"/>
          <w:color w:val="auto"/>
        </w:rPr>
      </w:pPr>
      <w:r w:rsidRPr="006A73F8">
        <w:rPr>
          <w:b w:val="0"/>
          <w:color w:val="auto"/>
        </w:rPr>
        <w:t>M2 4AW</w:t>
      </w:r>
    </w:p>
    <w:p w14:paraId="44D86C1C" w14:textId="122F2603" w:rsidR="006A73F8" w:rsidRPr="006A73F8" w:rsidRDefault="006A73F8" w:rsidP="006A73F8">
      <w:pPr>
        <w:pStyle w:val="ContactsDetails"/>
      </w:pPr>
    </w:p>
    <w:p w14:paraId="1BCEE235" w14:textId="77777777" w:rsidR="00B14F83" w:rsidRDefault="00B14F83" w:rsidP="00C13A86">
      <w:pPr>
        <w:pStyle w:val="ContactsName"/>
        <w:spacing w:before="120" w:after="120"/>
      </w:pPr>
    </w:p>
    <w:sectPr w:rsidR="00B14F83">
      <w:headerReference w:type="default" r:id="rId26"/>
      <w:footerReference w:type="default" r:id="rId27"/>
      <w:pgSz w:w="11906" w:h="16838" w:code="9"/>
      <w:pgMar w:top="1814" w:right="1134" w:bottom="1304"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C514" w14:textId="77777777" w:rsidR="002460B3" w:rsidRDefault="002460B3">
      <w:pPr>
        <w:spacing w:after="0" w:line="240" w:lineRule="auto"/>
      </w:pPr>
      <w:r>
        <w:separator/>
      </w:r>
    </w:p>
  </w:endnote>
  <w:endnote w:type="continuationSeparator" w:id="0">
    <w:p w14:paraId="57CE713D" w14:textId="77777777" w:rsidR="002460B3" w:rsidRDefault="0024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C016" w14:textId="77777777" w:rsidR="00611DDD" w:rsidRDefault="00611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E251" w14:textId="5596B613" w:rsidR="007C621F" w:rsidRDefault="00204315">
    <w:pPr>
      <w:pStyle w:val="Footer"/>
      <w:jc w:val="right"/>
    </w:pPr>
    <w:r>
      <w:rPr>
        <w:noProof/>
        <w:lang w:eastAsia="en-GB"/>
      </w:rPr>
      <mc:AlternateContent>
        <mc:Choice Requires="wps">
          <w:drawing>
            <wp:anchor distT="0" distB="0" distL="114300" distR="114300" simplePos="0" relativeHeight="251661312" behindDoc="0" locked="0" layoutInCell="1" allowOverlap="1" wp14:anchorId="1BCEE27F" wp14:editId="27DAB5A9">
              <wp:simplePos x="0" y="0"/>
              <wp:positionH relativeFrom="margin">
                <wp:align>right</wp:align>
              </wp:positionH>
              <wp:positionV relativeFrom="paragraph">
                <wp:posOffset>137160</wp:posOffset>
              </wp:positionV>
              <wp:extent cx="2560320" cy="255905"/>
              <wp:effectExtent l="0" t="3810" r="0" b="0"/>
              <wp:wrapNone/>
              <wp:docPr id="6" name="zzmpTrailer_5142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E28E" w14:textId="77777777" w:rsidR="007C621F" w:rsidRDefault="007C621F">
                          <w:pPr>
                            <w:pStyle w:val="MacPacTrailer"/>
                          </w:pPr>
                          <w:r>
                            <w:t>C:\Users\sjames\Desktop\Template data strategy policy 31 October 2017.docx</w:t>
                          </w:r>
                        </w:p>
                        <w:p w14:paraId="1BCEE28F" w14:textId="77777777" w:rsidR="007C621F" w:rsidRDefault="007C621F">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EE27F" id="_x0000_t202" coordsize="21600,21600" o:spt="202" path="m,l,21600r21600,l21600,xe">
              <v:stroke joinstyle="miter"/>
              <v:path gradientshapeok="t" o:connecttype="rect"/>
            </v:shapetype>
            <v:shape id="zzmpTrailer_5142_19" o:spid="_x0000_s1027" type="#_x0000_t202" style="position:absolute;left:0;text-align:left;margin-left:150.4pt;margin-top:10.8pt;width:201.6pt;height:2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" filled="f" stroked="f">
              <v:textbox inset="0,0,0,0">
                <w:txbxContent>
                  <w:p w14:paraId="1BCEE28E" w14:textId="77777777" w:rsidR="007C621F" w:rsidRDefault="007C621F">
                    <w:pPr>
                      <w:pStyle w:val="MacPacTrailer"/>
                    </w:pPr>
                    <w:r>
                      <w:t>C:\Users\sjames\Desktop\Template data strategy policy 31 October 2017.docx</w:t>
                    </w:r>
                  </w:p>
                  <w:p w14:paraId="1BCEE28F" w14:textId="77777777" w:rsidR="007C621F" w:rsidRDefault="007C621F">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E252" w14:textId="2995450D" w:rsidR="007C621F" w:rsidRDefault="00204315">
    <w:pPr>
      <w:pStyle w:val="Footer"/>
      <w:jc w:val="right"/>
    </w:pPr>
    <w:r>
      <w:rPr>
        <w:noProof/>
        <w:lang w:eastAsia="en-GB"/>
      </w:rPr>
      <mc:AlternateContent>
        <mc:Choice Requires="wps">
          <w:drawing>
            <wp:anchor distT="0" distB="0" distL="114300" distR="114300" simplePos="0" relativeHeight="251662336" behindDoc="0" locked="0" layoutInCell="1" allowOverlap="1" wp14:anchorId="1BCEE280" wp14:editId="146CB62B">
              <wp:simplePos x="0" y="0"/>
              <wp:positionH relativeFrom="margin">
                <wp:align>right</wp:align>
              </wp:positionH>
              <wp:positionV relativeFrom="paragraph">
                <wp:posOffset>137160</wp:posOffset>
              </wp:positionV>
              <wp:extent cx="2560320" cy="255905"/>
              <wp:effectExtent l="0" t="3810" r="0" b="0"/>
              <wp:wrapNone/>
              <wp:docPr id="1" name="zzmpTrailer_5142_1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E290" w14:textId="77777777" w:rsidR="007C621F" w:rsidRDefault="007C621F">
                          <w:pPr>
                            <w:pStyle w:val="MacPacTrailer"/>
                          </w:pPr>
                          <w:r>
                            <w:t>C:\Users\sjames\Desktop\Template data strategy policy 31 October 2017.docx</w:t>
                          </w:r>
                        </w:p>
                        <w:p w14:paraId="1BCEE291" w14:textId="77777777" w:rsidR="007C621F" w:rsidRDefault="007C621F">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EE280" id="_x0000_t202" coordsize="21600,21600" o:spt="202" path="m,l,21600r21600,l21600,xe">
              <v:stroke joinstyle="miter"/>
              <v:path gradientshapeok="t" o:connecttype="rect"/>
            </v:shapetype>
            <v:shape id="zzmpTrailer_5142_1B" o:spid="_x0000_s1028" type="#_x0000_t202" style="position:absolute;left:0;text-align:left;margin-left:150.4pt;margin-top:10.8pt;width:201.6pt;height:20.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" filled="f" stroked="f">
              <v:textbox inset="0,0,0,0">
                <w:txbxContent>
                  <w:p w14:paraId="1BCEE290" w14:textId="77777777" w:rsidR="007C621F" w:rsidRDefault="007C621F">
                    <w:pPr>
                      <w:pStyle w:val="MacPacTrailer"/>
                    </w:pPr>
                    <w:r>
                      <w:t>C:\Users\sjames\Desktop\Template data strategy policy 31 October 2017.docx</w:t>
                    </w:r>
                  </w:p>
                  <w:p w14:paraId="1BCEE291" w14:textId="77777777" w:rsidR="007C621F" w:rsidRDefault="007C621F">
                    <w:pPr>
                      <w:pStyle w:val="MacPacTrailer"/>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
      <w:tblW w:w="9639" w:type="dxa"/>
      <w:tblBorders>
        <w:top w:val="single" w:sz="4" w:space="0" w:color="00AFD7" w:themeColor="text2"/>
      </w:tblBorders>
      <w:tblLook w:val="04A0" w:firstRow="1" w:lastRow="0" w:firstColumn="1" w:lastColumn="0" w:noHBand="0" w:noVBand="1"/>
    </w:tblPr>
    <w:tblGrid>
      <w:gridCol w:w="6804"/>
      <w:gridCol w:w="2835"/>
    </w:tblGrid>
    <w:tr w:rsidR="007C621F" w14:paraId="1BCEE260" w14:textId="77777777">
      <w:trPr>
        <w:trHeight w:val="425"/>
      </w:trPr>
      <w:tc>
        <w:tcPr>
          <w:tcW w:w="6803" w:type="dxa"/>
          <w:vAlign w:val="center"/>
        </w:tcPr>
        <w:p w14:paraId="1BCEE25E" w14:textId="77777777" w:rsidR="007C621F" w:rsidRDefault="007C621F">
          <w:pPr>
            <w:pStyle w:val="Header"/>
          </w:pPr>
        </w:p>
      </w:tc>
      <w:tc>
        <w:tcPr>
          <w:tcW w:w="2835" w:type="dxa"/>
          <w:vAlign w:val="center"/>
        </w:tcPr>
        <w:p w14:paraId="1BCEE25F" w14:textId="540EC83B" w:rsidR="007C621F" w:rsidRDefault="007C621F">
          <w:pPr>
            <w:pStyle w:val="Header"/>
            <w:jc w:val="right"/>
          </w:pPr>
          <w:r>
            <w:fldChar w:fldCharType="begin"/>
          </w:r>
          <w:r>
            <w:instrText xml:space="preserve"> PAGE  </w:instrText>
          </w:r>
          <w:r>
            <w:fldChar w:fldCharType="separate"/>
          </w:r>
          <w:r w:rsidR="00611DDD">
            <w:rPr>
              <w:noProof/>
            </w:rPr>
            <w:t>2</w:t>
          </w:r>
          <w:r>
            <w:fldChar w:fldCharType="end"/>
          </w:r>
        </w:p>
      </w:tc>
    </w:tr>
  </w:tbl>
  <w:p w14:paraId="1BCEE261" w14:textId="77777777" w:rsidR="007C621F" w:rsidRDefault="007C621F">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
      <w:tblW w:w="9639" w:type="dxa"/>
      <w:tblBorders>
        <w:top w:val="single" w:sz="4" w:space="0" w:color="00AFD7" w:themeColor="text2"/>
      </w:tblBorders>
      <w:tblLook w:val="04A0" w:firstRow="1" w:lastRow="0" w:firstColumn="1" w:lastColumn="0" w:noHBand="0" w:noVBand="1"/>
    </w:tblPr>
    <w:tblGrid>
      <w:gridCol w:w="6804"/>
      <w:gridCol w:w="2835"/>
    </w:tblGrid>
    <w:tr w:rsidR="007C621F" w14:paraId="1BCEE26C" w14:textId="77777777">
      <w:trPr>
        <w:trHeight w:val="425"/>
      </w:trPr>
      <w:tc>
        <w:tcPr>
          <w:tcW w:w="6803" w:type="dxa"/>
          <w:vAlign w:val="center"/>
        </w:tcPr>
        <w:p w14:paraId="1BCEE26A" w14:textId="72861FA2" w:rsidR="007C621F" w:rsidRDefault="007C621F">
          <w:pPr>
            <w:pStyle w:val="Header"/>
          </w:pPr>
          <w:r>
            <w:fldChar w:fldCharType="begin"/>
          </w:r>
          <w:r>
            <w:instrText xml:space="preserve"> IF </w:instrText>
          </w:r>
          <w:fldSimple w:instr=" DOCVARIABLE  JLT_HideChapterHead ">
            <w:r>
              <w:instrText>False</w:instrText>
            </w:r>
          </w:fldSimple>
          <w:r>
            <w:instrText xml:space="preserve"> = True "" </w:instrText>
          </w:r>
          <w:fldSimple w:instr=" STYLEREF  &quot;Chapter Heading&quot; ">
            <w:r w:rsidR="001D4AAD">
              <w:rPr>
                <w:noProof/>
              </w:rPr>
              <w:instrText>APPENDIX - GLOSSARY OF IMPORTANT GDPR TERMS</w:instrText>
            </w:r>
          </w:fldSimple>
          <w:r>
            <w:rPr>
              <w:noProof/>
            </w:rPr>
            <w:instrText>APPENDIX A – Potential actions to achieve complaince</w:instrText>
          </w:r>
          <w:r>
            <w:fldChar w:fldCharType="separate"/>
          </w:r>
          <w:r w:rsidR="001D4AAD">
            <w:rPr>
              <w:noProof/>
            </w:rPr>
            <w:t>APPENDIX - GLOSSARY OF IMPORTANT GDPR TERMS</w:t>
          </w:r>
          <w:r>
            <w:fldChar w:fldCharType="end"/>
          </w:r>
          <w:r>
            <w:fldChar w:fldCharType="begin"/>
          </w:r>
          <w:r>
            <w:instrText xml:space="preserve"> IF </w:instrText>
          </w:r>
          <w:fldSimple w:instr=" DOCVARIABLE  JLT_HideChapterHead ">
            <w:r>
              <w:instrText>False</w:instrText>
            </w:r>
          </w:fldSimple>
          <w:r>
            <w:instrText xml:space="preserve"> = False </w:instrText>
          </w:r>
          <w:r>
            <w:fldChar w:fldCharType="begin"/>
          </w:r>
          <w:r>
            <w:instrText xml:space="preserve"> IF </w:instrText>
          </w:r>
          <w:fldSimple w:instr=" DOCVARIABLE  JLT_FooterText ">
            <w:r>
              <w:instrText xml:space="preserve"> </w:instrText>
            </w:r>
          </w:fldSimple>
          <w:r>
            <w:instrText xml:space="preserve"> &lt;&gt; " " " </w:instrText>
          </w:r>
          <w:r>
            <w:rPr>
              <w:b/>
              <w:color w:val="00AFD7" w:themeColor="text2"/>
            </w:rPr>
            <w:instrText>|</w:instrText>
          </w:r>
          <w:r>
            <w:instrText xml:space="preserve"> " "" </w:instrText>
          </w:r>
          <w:r>
            <w:fldChar w:fldCharType="end"/>
          </w:r>
          <w:r>
            <w:instrText xml:space="preserve"> "" </w:instrText>
          </w:r>
          <w:r>
            <w:fldChar w:fldCharType="end"/>
          </w:r>
          <w:r>
            <w:fldChar w:fldCharType="begin"/>
          </w:r>
          <w:r>
            <w:instrText xml:space="preserve"> IF </w:instrText>
          </w:r>
          <w:fldSimple w:instr=" DOCVARIABLE  JLT_FooterText ">
            <w:r>
              <w:instrText xml:space="preserve"> </w:instrText>
            </w:r>
          </w:fldSimple>
          <w:r>
            <w:instrText xml:space="preserve"> = " " "" "</w:instrText>
          </w:r>
          <w:fldSimple w:instr=" DOCVARIABLE  JLT_FooterText ">
            <w:r>
              <w:instrText>Optional text</w:instrText>
            </w:r>
          </w:fldSimple>
          <w:r>
            <w:instrText xml:space="preserve">" </w:instrText>
          </w:r>
          <w:r>
            <w:fldChar w:fldCharType="end"/>
          </w:r>
        </w:p>
      </w:tc>
      <w:tc>
        <w:tcPr>
          <w:tcW w:w="2835" w:type="dxa"/>
          <w:vAlign w:val="center"/>
        </w:tcPr>
        <w:p w14:paraId="1BCEE26B" w14:textId="2ACB4375" w:rsidR="007C621F" w:rsidRDefault="007C621F">
          <w:pPr>
            <w:pStyle w:val="Header"/>
            <w:jc w:val="right"/>
          </w:pPr>
          <w:r>
            <w:fldChar w:fldCharType="begin"/>
          </w:r>
          <w:r>
            <w:instrText xml:space="preserve"> PAGE  </w:instrText>
          </w:r>
          <w:r>
            <w:fldChar w:fldCharType="separate"/>
          </w:r>
          <w:r w:rsidR="00611DDD">
            <w:rPr>
              <w:noProof/>
            </w:rPr>
            <w:t>10</w:t>
          </w:r>
          <w:r>
            <w:fldChar w:fldCharType="end"/>
          </w:r>
        </w:p>
      </w:tc>
    </w:tr>
  </w:tbl>
  <w:p w14:paraId="1BCEE26D" w14:textId="77777777" w:rsidR="007C621F" w:rsidRDefault="007C621F">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
      <w:tblW w:w="9639" w:type="dxa"/>
      <w:tblLook w:val="04A0" w:firstRow="1" w:lastRow="0" w:firstColumn="1" w:lastColumn="0" w:noHBand="0" w:noVBand="1"/>
    </w:tblPr>
    <w:tblGrid>
      <w:gridCol w:w="4536"/>
      <w:gridCol w:w="567"/>
      <w:gridCol w:w="4536"/>
    </w:tblGrid>
    <w:tr w:rsidR="007C621F" w14:paraId="1BCEE277" w14:textId="77777777">
      <w:tc>
        <w:tcPr>
          <w:tcW w:w="4536" w:type="dxa"/>
          <w:vAlign w:val="bottom"/>
        </w:tcPr>
        <w:p w14:paraId="1BCEE26F" w14:textId="25E775BC" w:rsidR="007C621F" w:rsidRDefault="0048657C">
          <w:pPr>
            <w:pStyle w:val="DisclaimerHeading"/>
            <w:ind w:right="-1"/>
          </w:pPr>
          <w:bookmarkStart w:id="128" w:name="ELEM_Division"/>
          <w:r>
            <w:t>MERCER</w:t>
          </w:r>
          <w:r w:rsidR="007C621F">
            <w:t xml:space="preserve"> Employee Benefits </w:t>
          </w:r>
          <w:bookmarkEnd w:id="128"/>
        </w:p>
        <w:p w14:paraId="1BCEE270" w14:textId="36A0D395" w:rsidR="007C621F" w:rsidRDefault="007C621F">
          <w:pPr>
            <w:pStyle w:val="DisclaimerText"/>
            <w:ind w:right="-1"/>
          </w:pPr>
          <w:bookmarkStart w:id="129" w:name="ELEM_Address"/>
          <w:r>
            <w:t>The St Botolph Building</w:t>
          </w:r>
          <w:r>
            <w:br/>
            <w:t>138 Houndsditch</w:t>
          </w:r>
          <w:r>
            <w:br/>
            <w:t>London EC3A 7AW</w:t>
          </w:r>
          <w:r>
            <w:br/>
            <w:t>Tel:  +44 (0)207 895 7892</w:t>
          </w:r>
          <w:r>
            <w:br/>
          </w:r>
          <w:r>
            <w:br/>
            <w:t>www.</w:t>
          </w:r>
          <w:r w:rsidR="0048657C">
            <w:t>Mercer</w:t>
          </w:r>
          <w:r>
            <w:t>employeebenefits.com</w:t>
          </w:r>
          <w:bookmarkEnd w:id="129"/>
        </w:p>
        <w:p w14:paraId="1BCEE271" w14:textId="77777777" w:rsidR="007C621F" w:rsidRDefault="007C621F">
          <w:pPr>
            <w:pStyle w:val="DisclaimerText"/>
            <w:ind w:right="-1"/>
          </w:pPr>
        </w:p>
        <w:p w14:paraId="1BCEE272" w14:textId="31FFC20E" w:rsidR="007C621F" w:rsidRDefault="0048657C">
          <w:pPr>
            <w:pStyle w:val="DisclaimerText"/>
            <w:ind w:right="-1"/>
            <w:rPr>
              <w:lang w:eastAsia="en-GB"/>
            </w:rPr>
          </w:pPr>
          <w:bookmarkStart w:id="130" w:name="ELEM_SignOff"/>
          <w:r>
            <w:rPr>
              <w:lang w:eastAsia="en-GB"/>
            </w:rPr>
            <w:t>MERCER</w:t>
          </w:r>
          <w:r w:rsidR="007C621F">
            <w:rPr>
              <w:lang w:eastAsia="en-GB"/>
            </w:rPr>
            <w:t xml:space="preserve"> Employee Benefits. A trading name of </w:t>
          </w:r>
          <w:r>
            <w:rPr>
              <w:lang w:eastAsia="en-GB"/>
            </w:rPr>
            <w:t>MERCER</w:t>
          </w:r>
          <w:r w:rsidR="007C621F">
            <w:rPr>
              <w:lang w:eastAsia="en-GB"/>
            </w:rPr>
            <w:t xml:space="preserve"> Benefit Solutions Limited. Authorised and regulated by the Financial Conduct Authority. A member of the Jardine Lloyd Thompson Group. </w:t>
          </w:r>
          <w:r w:rsidR="007C621F">
            <w:rPr>
              <w:lang w:eastAsia="en-GB"/>
            </w:rPr>
            <w:br/>
            <w:t>Registered Office: The St Botolph Building, 138 Houndsditch, London EC3A 7AW. Registered in England No. 02240496.</w:t>
          </w:r>
          <w:r w:rsidR="007C621F">
            <w:rPr>
              <w:lang w:eastAsia="en-GB"/>
            </w:rPr>
            <w:br/>
            <w:t>VAT No. 244 2321 96.</w:t>
          </w:r>
          <w:bookmarkEnd w:id="130"/>
        </w:p>
        <w:p w14:paraId="1BCEE273" w14:textId="77777777" w:rsidR="007C621F" w:rsidRDefault="007C621F">
          <w:pPr>
            <w:pStyle w:val="DisclaimerText"/>
            <w:ind w:right="-1"/>
            <w:rPr>
              <w:lang w:eastAsia="en-GB"/>
            </w:rPr>
          </w:pPr>
          <w:r>
            <w:rPr>
              <w:rFonts w:cstheme="minorHAnsi"/>
              <w:lang w:eastAsia="en-GB"/>
            </w:rPr>
            <w:t>©</w:t>
          </w:r>
          <w:r>
            <w:rPr>
              <w:lang w:eastAsia="en-GB"/>
            </w:rPr>
            <w:t xml:space="preserve"> August 2017 275161</w:t>
          </w:r>
        </w:p>
        <w:p w14:paraId="1BCEE274" w14:textId="77777777" w:rsidR="007C621F" w:rsidRDefault="007C621F">
          <w:pPr>
            <w:pStyle w:val="DisclaimerText"/>
            <w:ind w:right="-1"/>
          </w:pPr>
        </w:p>
      </w:tc>
      <w:tc>
        <w:tcPr>
          <w:tcW w:w="567" w:type="dxa"/>
        </w:tcPr>
        <w:p w14:paraId="1BCEE275" w14:textId="77777777" w:rsidR="007C621F" w:rsidRDefault="007C621F">
          <w:pPr>
            <w:pStyle w:val="1ptspacer"/>
          </w:pPr>
        </w:p>
      </w:tc>
      <w:tc>
        <w:tcPr>
          <w:tcW w:w="4536" w:type="dxa"/>
          <w:vAlign w:val="bottom"/>
        </w:tcPr>
        <w:p w14:paraId="1BCEE276" w14:textId="77777777" w:rsidR="007C621F" w:rsidRDefault="007C621F">
          <w:pPr>
            <w:pStyle w:val="DisclaimerText"/>
          </w:pPr>
          <w:bookmarkStart w:id="131" w:name="ELEM_Disclaimer"/>
          <w:r>
            <w:t xml:space="preserve"> </w:t>
          </w:r>
          <w:bookmarkEnd w:id="131"/>
        </w:p>
      </w:tc>
    </w:tr>
  </w:tbl>
  <w:p w14:paraId="1BCEE278" w14:textId="77777777" w:rsidR="007C621F" w:rsidRDefault="007C621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95F9" w14:textId="77777777" w:rsidR="002460B3" w:rsidRDefault="002460B3">
      <w:pPr>
        <w:spacing w:after="0" w:line="240" w:lineRule="auto"/>
      </w:pPr>
      <w:r>
        <w:separator/>
      </w:r>
    </w:p>
  </w:footnote>
  <w:footnote w:type="continuationSeparator" w:id="0">
    <w:p w14:paraId="31497798" w14:textId="77777777" w:rsidR="002460B3" w:rsidRDefault="00246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E4D9" w14:textId="77777777" w:rsidR="00611DDD" w:rsidRDefault="00611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E24C" w14:textId="77777777" w:rsidR="007C621F" w:rsidRDefault="007C621F">
    <w:pPr>
      <w:pStyle w:val="1ptspacer"/>
      <w:spacing w:line="240" w:lineRule="auto"/>
    </w:pPr>
    <w:r>
      <w:rPr>
        <w:noProof/>
        <w:lang w:eastAsia="en-GB"/>
      </w:rPr>
      <w:drawing>
        <wp:anchor distT="0" distB="0" distL="114300" distR="114300" simplePos="0" relativeHeight="251658240" behindDoc="1" locked="0" layoutInCell="0" allowOverlap="1" wp14:anchorId="1BCEE279" wp14:editId="1BCEE27A">
          <wp:simplePos x="0" y="0"/>
          <wp:positionH relativeFrom="page">
            <wp:posOffset>0</wp:posOffset>
          </wp:positionH>
          <wp:positionV relativeFrom="page">
            <wp:posOffset>0</wp:posOffset>
          </wp:positionV>
          <wp:extent cx="7560310" cy="10692131"/>
          <wp:effectExtent l="0" t="0" r="2540" b="0"/>
          <wp:wrapNone/>
          <wp:docPr id="2" name="ELEM_CoverPicture"/>
          <wp:cNvGraphicFramePr/>
          <a:graphic xmlns:a="http://schemas.openxmlformats.org/drawingml/2006/main">
            <a:graphicData uri="http://schemas.openxmlformats.org/drawingml/2006/picture">
              <pic:pic xmlns:pic="http://schemas.openxmlformats.org/drawingml/2006/picture">
                <pic:nvPicPr>
                  <pic:cNvPr id="65829534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069213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6"/>
    </w:tblGrid>
    <w:tr w:rsidR="007C621F" w14:paraId="1BCEE24F" w14:textId="77777777">
      <w:trPr>
        <w:jc w:val="right"/>
      </w:trPr>
      <w:tc>
        <w:tcPr>
          <w:tcW w:w="0" w:type="auto"/>
        </w:tcPr>
        <w:p w14:paraId="1BCEE24D" w14:textId="6C0AB143" w:rsidR="007C621F" w:rsidRDefault="007C621F">
          <w:pPr>
            <w:pStyle w:val="Placeholder"/>
            <w:jc w:val="right"/>
            <w:rPr>
              <w:rStyle w:val="Logo1"/>
            </w:rPr>
          </w:pPr>
        </w:p>
      </w:tc>
      <w:tc>
        <w:tcPr>
          <w:tcW w:w="0" w:type="auto"/>
        </w:tcPr>
        <w:p w14:paraId="1BCEE24E" w14:textId="77777777" w:rsidR="007C621F" w:rsidRDefault="007C621F">
          <w:pPr>
            <w:pStyle w:val="Placeholder"/>
            <w:jc w:val="right"/>
            <w:rPr>
              <w:rStyle w:val="Logo2"/>
            </w:rPr>
          </w:pPr>
          <w:r>
            <w:rPr>
              <w:rStyle w:val="Logo2"/>
              <w:noProof/>
              <w:lang w:eastAsia="en-GB"/>
            </w:rPr>
            <w:drawing>
              <wp:inline distT="0" distB="0" distL="0" distR="0" wp14:anchorId="1BCEE27D" wp14:editId="1BCEE27E">
                <wp:extent cx="1859144" cy="509270"/>
                <wp:effectExtent l="0" t="0" r="8255" b="508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59144" cy="509270"/>
                        </a:xfrm>
                        <a:prstGeom prst="rect">
                          <a:avLst/>
                        </a:prstGeom>
                      </pic:spPr>
                    </pic:pic>
                  </a:graphicData>
                </a:graphic>
              </wp:inline>
            </w:drawing>
          </w:r>
        </w:p>
      </w:tc>
    </w:tr>
  </w:tbl>
  <w:p w14:paraId="1BCEE250" w14:textId="77777777" w:rsidR="007C621F" w:rsidRDefault="007C621F">
    <w:pPr>
      <w:pStyle w:val="1ptspac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9C35" w14:textId="77777777" w:rsidR="00611DDD" w:rsidRDefault="00611D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E256" w14:textId="27693EA2" w:rsidR="007C621F" w:rsidRDefault="0083004C">
    <w:pPr>
      <w:pStyle w:val="1ptspacer"/>
    </w:pPr>
    <w:r>
      <w:rPr>
        <w:noProof/>
        <w:lang w:eastAsia="en-GB"/>
      </w:rPr>
      <w:drawing>
        <wp:anchor distT="0" distB="0" distL="114300" distR="114300" simplePos="0" relativeHeight="251666432" behindDoc="0" locked="0" layoutInCell="1" allowOverlap="1" wp14:anchorId="2025FECE" wp14:editId="266CE7ED">
          <wp:simplePos x="0" y="0"/>
          <wp:positionH relativeFrom="margin">
            <wp:align>left</wp:align>
          </wp:positionH>
          <wp:positionV relativeFrom="page">
            <wp:posOffset>614680</wp:posOffset>
          </wp:positionV>
          <wp:extent cx="1319530" cy="210185"/>
          <wp:effectExtent l="0" t="0" r="0" b="0"/>
          <wp:wrapNone/>
          <wp:docPr id="3" name="MMC_Logo_None_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530" cy="210185"/>
                  </a:xfrm>
                  <a:prstGeom prst="rect">
                    <a:avLst/>
                  </a:prstGeom>
                </pic:spPr>
              </pic:pic>
            </a:graphicData>
          </a:graphic>
        </wp:anchor>
      </w:drawing>
    </w:r>
  </w:p>
  <w:tbl>
    <w:tblPr>
      <w:tblStyle w:val="Plain"/>
      <w:tblW w:w="9639" w:type="dxa"/>
      <w:tblLook w:val="04A0" w:firstRow="1" w:lastRow="0" w:firstColumn="1" w:lastColumn="0" w:noHBand="0" w:noVBand="1"/>
    </w:tblPr>
    <w:tblGrid>
      <w:gridCol w:w="6804"/>
      <w:gridCol w:w="2835"/>
    </w:tblGrid>
    <w:tr w:rsidR="007C621F" w14:paraId="1BCEE25C" w14:textId="77777777">
      <w:tc>
        <w:tcPr>
          <w:tcW w:w="6804" w:type="dxa"/>
        </w:tcPr>
        <w:p w14:paraId="1BCEE257" w14:textId="682C4D37" w:rsidR="007C621F" w:rsidRDefault="007C621F">
          <w:pPr>
            <w:pStyle w:val="Header"/>
          </w:pPr>
        </w:p>
      </w:tc>
      <w:tc>
        <w:tcPr>
          <w:tcW w:w="2835" w:type="dxa"/>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6"/>
          </w:tblGrid>
          <w:tr w:rsidR="007C621F" w14:paraId="1BCEE25A" w14:textId="77777777">
            <w:trPr>
              <w:jc w:val="right"/>
            </w:trPr>
            <w:tc>
              <w:tcPr>
                <w:tcW w:w="0" w:type="auto"/>
              </w:tcPr>
              <w:p w14:paraId="1BCEE258" w14:textId="143675C2" w:rsidR="007C621F" w:rsidRDefault="007C621F">
                <w:pPr>
                  <w:pStyle w:val="Placeholder"/>
                  <w:jc w:val="right"/>
                  <w:rPr>
                    <w:rStyle w:val="Logo1"/>
                  </w:rPr>
                </w:pPr>
              </w:p>
            </w:tc>
            <w:tc>
              <w:tcPr>
                <w:tcW w:w="0" w:type="auto"/>
              </w:tcPr>
              <w:p w14:paraId="1BCEE259" w14:textId="77777777" w:rsidR="007C621F" w:rsidRDefault="007C621F">
                <w:pPr>
                  <w:pStyle w:val="Placeholder"/>
                  <w:jc w:val="right"/>
                  <w:rPr>
                    <w:rStyle w:val="Logo2"/>
                  </w:rPr>
                </w:pPr>
                <w:r>
                  <w:rPr>
                    <w:rStyle w:val="Logo2"/>
                    <w:noProof/>
                    <w:lang w:eastAsia="en-GB"/>
                  </w:rPr>
                  <w:drawing>
                    <wp:inline distT="0" distB="0" distL="0" distR="0" wp14:anchorId="1BCEE285" wp14:editId="1BCEE286">
                      <wp:extent cx="867886" cy="237737"/>
                      <wp:effectExtent l="0" t="0" r="8890" b="0"/>
                      <wp:docPr id="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7886" cy="237737"/>
                              </a:xfrm>
                              <a:prstGeom prst="rect">
                                <a:avLst/>
                              </a:prstGeom>
                            </pic:spPr>
                          </pic:pic>
                        </a:graphicData>
                      </a:graphic>
                    </wp:inline>
                  </w:drawing>
                </w:r>
              </w:p>
            </w:tc>
          </w:tr>
        </w:tbl>
        <w:p w14:paraId="1BCEE25B" w14:textId="16CF3D24" w:rsidR="007C621F" w:rsidRDefault="007C621F">
          <w:pPr>
            <w:pStyle w:val="Header"/>
            <w:jc w:val="right"/>
          </w:pPr>
        </w:p>
      </w:tc>
    </w:tr>
  </w:tbl>
  <w:p w14:paraId="1BCEE25D" w14:textId="004492F6" w:rsidR="007C621F" w:rsidRDefault="007C621F">
    <w:pPr>
      <w:pStyle w:val="1ptspac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E262" w14:textId="4E713DFA" w:rsidR="007C621F" w:rsidRDefault="0083004C">
    <w:pPr>
      <w:pStyle w:val="1ptspacer"/>
    </w:pPr>
    <w:r>
      <w:rPr>
        <w:noProof/>
        <w:lang w:eastAsia="en-GB"/>
      </w:rPr>
      <w:drawing>
        <wp:anchor distT="0" distB="0" distL="114300" distR="114300" simplePos="0" relativeHeight="251664384" behindDoc="0" locked="0" layoutInCell="1" allowOverlap="1" wp14:anchorId="03D257E8" wp14:editId="1FBEB45A">
          <wp:simplePos x="0" y="0"/>
          <wp:positionH relativeFrom="margin">
            <wp:align>left</wp:align>
          </wp:positionH>
          <wp:positionV relativeFrom="page">
            <wp:posOffset>488315</wp:posOffset>
          </wp:positionV>
          <wp:extent cx="1319530" cy="210185"/>
          <wp:effectExtent l="0" t="0" r="0" b="0"/>
          <wp:wrapNone/>
          <wp:docPr id="11" name="MMC_Logo_None_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530" cy="210185"/>
                  </a:xfrm>
                  <a:prstGeom prst="rect">
                    <a:avLst/>
                  </a:prstGeom>
                </pic:spPr>
              </pic:pic>
            </a:graphicData>
          </a:graphic>
        </wp:anchor>
      </w:drawing>
    </w:r>
  </w:p>
  <w:tbl>
    <w:tblPr>
      <w:tblStyle w:val="Plain"/>
      <w:tblW w:w="9639" w:type="dxa"/>
      <w:tblLook w:val="04A0" w:firstRow="1" w:lastRow="0" w:firstColumn="1" w:lastColumn="0" w:noHBand="0" w:noVBand="1"/>
    </w:tblPr>
    <w:tblGrid>
      <w:gridCol w:w="6804"/>
      <w:gridCol w:w="2835"/>
    </w:tblGrid>
    <w:tr w:rsidR="007C621F" w14:paraId="1BCEE268" w14:textId="77777777">
      <w:tc>
        <w:tcPr>
          <w:tcW w:w="6804" w:type="dxa"/>
        </w:tcPr>
        <w:p w14:paraId="1BCEE263" w14:textId="5CB2B25B" w:rsidR="007C621F" w:rsidRDefault="007C621F">
          <w:pPr>
            <w:pStyle w:val="Header"/>
          </w:pPr>
        </w:p>
      </w:tc>
      <w:tc>
        <w:tcPr>
          <w:tcW w:w="2835" w:type="dxa"/>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6"/>
          </w:tblGrid>
          <w:tr w:rsidR="007C621F" w14:paraId="1BCEE266" w14:textId="77777777">
            <w:trPr>
              <w:jc w:val="right"/>
            </w:trPr>
            <w:tc>
              <w:tcPr>
                <w:tcW w:w="0" w:type="auto"/>
              </w:tcPr>
              <w:p w14:paraId="1BCEE264" w14:textId="00068EC2" w:rsidR="007C621F" w:rsidRDefault="007C621F">
                <w:pPr>
                  <w:pStyle w:val="Placeholder"/>
                  <w:jc w:val="right"/>
                  <w:rPr>
                    <w:rStyle w:val="Logo1"/>
                  </w:rPr>
                </w:pPr>
              </w:p>
            </w:tc>
            <w:tc>
              <w:tcPr>
                <w:tcW w:w="0" w:type="auto"/>
              </w:tcPr>
              <w:p w14:paraId="1BCEE265" w14:textId="77777777" w:rsidR="007C621F" w:rsidRDefault="007C621F">
                <w:pPr>
                  <w:pStyle w:val="Placeholder"/>
                  <w:jc w:val="right"/>
                  <w:rPr>
                    <w:rStyle w:val="Logo2"/>
                  </w:rPr>
                </w:pPr>
                <w:r>
                  <w:rPr>
                    <w:rStyle w:val="Logo2"/>
                    <w:noProof/>
                    <w:lang w:eastAsia="en-GB"/>
                  </w:rPr>
                  <w:drawing>
                    <wp:inline distT="0" distB="0" distL="0" distR="0" wp14:anchorId="1BCEE289" wp14:editId="1BCEE28A">
                      <wp:extent cx="867886" cy="237737"/>
                      <wp:effectExtent l="0" t="0" r="8890" b="0"/>
                      <wp:docPr id="1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661807" name="Picture 4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7886" cy="237737"/>
                              </a:xfrm>
                              <a:prstGeom prst="rect">
                                <a:avLst/>
                              </a:prstGeom>
                            </pic:spPr>
                          </pic:pic>
                        </a:graphicData>
                      </a:graphic>
                    </wp:inline>
                  </w:drawing>
                </w:r>
              </w:p>
            </w:tc>
          </w:tr>
        </w:tbl>
        <w:p w14:paraId="1BCEE267" w14:textId="77777777" w:rsidR="007C621F" w:rsidRDefault="007C621F">
          <w:pPr>
            <w:pStyle w:val="Header"/>
            <w:jc w:val="right"/>
          </w:pPr>
        </w:p>
      </w:tc>
    </w:tr>
  </w:tbl>
  <w:p w14:paraId="1BCEE269" w14:textId="77777777" w:rsidR="007C621F" w:rsidRDefault="007C621F">
    <w:pPr>
      <w:pStyle w:val="1ptspac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E26E" w14:textId="77777777" w:rsidR="007C621F" w:rsidRDefault="007C6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4A70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C4CC6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CB2C042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3061BE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864432"/>
    <w:multiLevelType w:val="hybridMultilevel"/>
    <w:tmpl w:val="A7249440"/>
    <w:lvl w:ilvl="0" w:tplc="3950199A">
      <w:numFmt w:val="bullet"/>
      <w:lvlText w:val="•"/>
      <w:lvlJc w:val="left"/>
      <w:pPr>
        <w:ind w:left="715" w:hanging="600"/>
      </w:pPr>
      <w:rPr>
        <w:rFonts w:ascii="Arial" w:eastAsiaTheme="minorHAnsi" w:hAnsi="Arial" w:cs="Aria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5" w15:restartNumberingAfterBreak="0">
    <w:nsid w:val="00AC65A2"/>
    <w:multiLevelType w:val="multilevel"/>
    <w:tmpl w:val="E2B0028A"/>
    <w:numStyleLink w:val="Tablebullet"/>
  </w:abstractNum>
  <w:abstractNum w:abstractNumId="6" w15:restartNumberingAfterBreak="0">
    <w:nsid w:val="02FE06A7"/>
    <w:multiLevelType w:val="hybridMultilevel"/>
    <w:tmpl w:val="D50CA3E2"/>
    <w:lvl w:ilvl="0" w:tplc="3950199A">
      <w:numFmt w:val="bullet"/>
      <w:lvlText w:val="•"/>
      <w:lvlJc w:val="left"/>
      <w:pPr>
        <w:ind w:left="715" w:hanging="6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F73758"/>
    <w:multiLevelType w:val="hybridMultilevel"/>
    <w:tmpl w:val="B9D49148"/>
    <w:lvl w:ilvl="0" w:tplc="44F01430">
      <w:start w:val="1"/>
      <w:numFmt w:val="bullet"/>
      <w:lvlText w:val=""/>
      <w:lvlJc w:val="left"/>
      <w:pPr>
        <w:ind w:left="780" w:hanging="360"/>
      </w:pPr>
      <w:rPr>
        <w:rFonts w:ascii="Symbol" w:hAnsi="Symbol" w:hint="default"/>
      </w:rPr>
    </w:lvl>
    <w:lvl w:ilvl="1" w:tplc="B50AC67C" w:tentative="1">
      <w:start w:val="1"/>
      <w:numFmt w:val="bullet"/>
      <w:lvlText w:val="o"/>
      <w:lvlJc w:val="left"/>
      <w:pPr>
        <w:ind w:left="1500" w:hanging="360"/>
      </w:pPr>
      <w:rPr>
        <w:rFonts w:ascii="Courier New" w:hAnsi="Courier New" w:cs="Courier New" w:hint="default"/>
      </w:rPr>
    </w:lvl>
    <w:lvl w:ilvl="2" w:tplc="101A342A" w:tentative="1">
      <w:start w:val="1"/>
      <w:numFmt w:val="bullet"/>
      <w:lvlText w:val=""/>
      <w:lvlJc w:val="left"/>
      <w:pPr>
        <w:ind w:left="2220" w:hanging="360"/>
      </w:pPr>
      <w:rPr>
        <w:rFonts w:ascii="Wingdings" w:hAnsi="Wingdings" w:hint="default"/>
      </w:rPr>
    </w:lvl>
    <w:lvl w:ilvl="3" w:tplc="8DBE1476" w:tentative="1">
      <w:start w:val="1"/>
      <w:numFmt w:val="bullet"/>
      <w:lvlText w:val=""/>
      <w:lvlJc w:val="left"/>
      <w:pPr>
        <w:ind w:left="2940" w:hanging="360"/>
      </w:pPr>
      <w:rPr>
        <w:rFonts w:ascii="Symbol" w:hAnsi="Symbol" w:hint="default"/>
      </w:rPr>
    </w:lvl>
    <w:lvl w:ilvl="4" w:tplc="54C09B0C" w:tentative="1">
      <w:start w:val="1"/>
      <w:numFmt w:val="bullet"/>
      <w:lvlText w:val="o"/>
      <w:lvlJc w:val="left"/>
      <w:pPr>
        <w:ind w:left="3660" w:hanging="360"/>
      </w:pPr>
      <w:rPr>
        <w:rFonts w:ascii="Courier New" w:hAnsi="Courier New" w:cs="Courier New" w:hint="default"/>
      </w:rPr>
    </w:lvl>
    <w:lvl w:ilvl="5" w:tplc="965E3394" w:tentative="1">
      <w:start w:val="1"/>
      <w:numFmt w:val="bullet"/>
      <w:lvlText w:val=""/>
      <w:lvlJc w:val="left"/>
      <w:pPr>
        <w:ind w:left="4380" w:hanging="360"/>
      </w:pPr>
      <w:rPr>
        <w:rFonts w:ascii="Wingdings" w:hAnsi="Wingdings" w:hint="default"/>
      </w:rPr>
    </w:lvl>
    <w:lvl w:ilvl="6" w:tplc="3E76C062" w:tentative="1">
      <w:start w:val="1"/>
      <w:numFmt w:val="bullet"/>
      <w:lvlText w:val=""/>
      <w:lvlJc w:val="left"/>
      <w:pPr>
        <w:ind w:left="5100" w:hanging="360"/>
      </w:pPr>
      <w:rPr>
        <w:rFonts w:ascii="Symbol" w:hAnsi="Symbol" w:hint="default"/>
      </w:rPr>
    </w:lvl>
    <w:lvl w:ilvl="7" w:tplc="125E1858" w:tentative="1">
      <w:start w:val="1"/>
      <w:numFmt w:val="bullet"/>
      <w:lvlText w:val="o"/>
      <w:lvlJc w:val="left"/>
      <w:pPr>
        <w:ind w:left="5820" w:hanging="360"/>
      </w:pPr>
      <w:rPr>
        <w:rFonts w:ascii="Courier New" w:hAnsi="Courier New" w:cs="Courier New" w:hint="default"/>
      </w:rPr>
    </w:lvl>
    <w:lvl w:ilvl="8" w:tplc="61BE32B6" w:tentative="1">
      <w:start w:val="1"/>
      <w:numFmt w:val="bullet"/>
      <w:lvlText w:val=""/>
      <w:lvlJc w:val="left"/>
      <w:pPr>
        <w:ind w:left="6540" w:hanging="360"/>
      </w:pPr>
      <w:rPr>
        <w:rFonts w:ascii="Wingdings" w:hAnsi="Wingdings" w:hint="default"/>
      </w:rPr>
    </w:lvl>
  </w:abstractNum>
  <w:abstractNum w:abstractNumId="8" w15:restartNumberingAfterBreak="0">
    <w:nsid w:val="0CB76B1E"/>
    <w:multiLevelType w:val="hybridMultilevel"/>
    <w:tmpl w:val="5D3AD034"/>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9" w15:restartNumberingAfterBreak="0">
    <w:nsid w:val="2334318E"/>
    <w:multiLevelType w:val="multilevel"/>
    <w:tmpl w:val="D4B83AFA"/>
    <w:styleLink w:val="Listbullets"/>
    <w:lvl w:ilvl="0">
      <w:start w:val="1"/>
      <w:numFmt w:val="bullet"/>
      <w:pStyle w:val="ListBullet"/>
      <w:lvlText w:val=""/>
      <w:lvlJc w:val="left"/>
      <w:pPr>
        <w:ind w:left="340" w:hanging="340"/>
      </w:pPr>
      <w:rPr>
        <w:rFonts w:ascii="Symbol" w:hAnsi="Symbol" w:hint="default"/>
        <w:color w:val="00AFD7" w:themeColor="text2"/>
      </w:rPr>
    </w:lvl>
    <w:lvl w:ilvl="1">
      <w:start w:val="1"/>
      <w:numFmt w:val="bullet"/>
      <w:pStyle w:val="ListBullet2"/>
      <w:lvlText w:val=""/>
      <w:lvlJc w:val="left"/>
      <w:pPr>
        <w:ind w:left="680" w:hanging="340"/>
      </w:pPr>
      <w:rPr>
        <w:rFonts w:ascii="Symbol" w:hAnsi="Symbol" w:hint="default"/>
        <w:color w:val="00AFD7" w:themeColor="text2"/>
      </w:rPr>
    </w:lvl>
    <w:lvl w:ilvl="2">
      <w:start w:val="1"/>
      <w:numFmt w:val="bullet"/>
      <w:pStyle w:val="ListBullet3"/>
      <w:lvlText w:val=""/>
      <w:lvlJc w:val="left"/>
      <w:pPr>
        <w:ind w:left="1020" w:hanging="340"/>
      </w:pPr>
      <w:rPr>
        <w:rFonts w:ascii="Symbol" w:hAnsi="Symbol" w:hint="default"/>
        <w:color w:val="00AFD7" w:themeColor="text2"/>
      </w:rPr>
    </w:lvl>
    <w:lvl w:ilvl="3">
      <w:start w:val="1"/>
      <w:numFmt w:val="bullet"/>
      <w:lvlText w:val=""/>
      <w:lvlJc w:val="left"/>
      <w:pPr>
        <w:ind w:left="1360" w:hanging="340"/>
      </w:pPr>
      <w:rPr>
        <w:rFonts w:ascii="Symbol" w:hAnsi="Symbol" w:hint="default"/>
        <w:color w:val="00AFD7" w:themeColor="text2"/>
      </w:rPr>
    </w:lvl>
    <w:lvl w:ilvl="4">
      <w:start w:val="1"/>
      <w:numFmt w:val="bullet"/>
      <w:lvlText w:val=""/>
      <w:lvlJc w:val="left"/>
      <w:pPr>
        <w:ind w:left="1700" w:hanging="340"/>
      </w:pPr>
      <w:rPr>
        <w:rFonts w:ascii="Symbol" w:hAnsi="Symbol" w:hint="default"/>
        <w:color w:val="00AFD7" w:themeColor="text2"/>
      </w:rPr>
    </w:lvl>
    <w:lvl w:ilvl="5">
      <w:start w:val="1"/>
      <w:numFmt w:val="bullet"/>
      <w:lvlText w:val=""/>
      <w:lvlJc w:val="left"/>
      <w:pPr>
        <w:ind w:left="2040" w:hanging="340"/>
      </w:pPr>
      <w:rPr>
        <w:rFonts w:ascii="Symbol" w:hAnsi="Symbol" w:hint="default"/>
        <w:color w:val="00AFD7" w:themeColor="text2"/>
      </w:rPr>
    </w:lvl>
    <w:lvl w:ilvl="6">
      <w:start w:val="1"/>
      <w:numFmt w:val="bullet"/>
      <w:lvlText w:val=""/>
      <w:lvlJc w:val="left"/>
      <w:pPr>
        <w:ind w:left="2380" w:hanging="340"/>
      </w:pPr>
      <w:rPr>
        <w:rFonts w:ascii="Symbol" w:hAnsi="Symbol" w:hint="default"/>
        <w:color w:val="00AFD7" w:themeColor="text2"/>
      </w:rPr>
    </w:lvl>
    <w:lvl w:ilvl="7">
      <w:start w:val="1"/>
      <w:numFmt w:val="bullet"/>
      <w:lvlText w:val=""/>
      <w:lvlJc w:val="left"/>
      <w:pPr>
        <w:ind w:left="2720" w:hanging="340"/>
      </w:pPr>
      <w:rPr>
        <w:rFonts w:ascii="Symbol" w:hAnsi="Symbol" w:hint="default"/>
        <w:color w:val="00AFD7" w:themeColor="text2"/>
      </w:rPr>
    </w:lvl>
    <w:lvl w:ilvl="8">
      <w:start w:val="1"/>
      <w:numFmt w:val="bullet"/>
      <w:lvlText w:val=""/>
      <w:lvlJc w:val="left"/>
      <w:pPr>
        <w:ind w:left="3060" w:hanging="340"/>
      </w:pPr>
      <w:rPr>
        <w:rFonts w:ascii="Symbol" w:hAnsi="Symbol" w:hint="default"/>
        <w:color w:val="00AFD7" w:themeColor="text2"/>
      </w:rPr>
    </w:lvl>
  </w:abstractNum>
  <w:abstractNum w:abstractNumId="10" w15:restartNumberingAfterBreak="0">
    <w:nsid w:val="25195739"/>
    <w:multiLevelType w:val="hybridMultilevel"/>
    <w:tmpl w:val="CD667100"/>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1" w15:restartNumberingAfterBreak="0">
    <w:nsid w:val="25F7205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6054E9"/>
    <w:multiLevelType w:val="hybridMultilevel"/>
    <w:tmpl w:val="51720D1A"/>
    <w:lvl w:ilvl="0" w:tplc="69D22F64">
      <w:start w:val="1"/>
      <w:numFmt w:val="bullet"/>
      <w:lvlText w:val=""/>
      <w:lvlJc w:val="left"/>
      <w:pPr>
        <w:ind w:left="720" w:hanging="360"/>
      </w:pPr>
      <w:rPr>
        <w:rFonts w:ascii="Symbol" w:hAnsi="Symbol" w:hint="default"/>
      </w:rPr>
    </w:lvl>
    <w:lvl w:ilvl="1" w:tplc="96EA3508" w:tentative="1">
      <w:start w:val="1"/>
      <w:numFmt w:val="bullet"/>
      <w:lvlText w:val="o"/>
      <w:lvlJc w:val="left"/>
      <w:pPr>
        <w:ind w:left="1440" w:hanging="360"/>
      </w:pPr>
      <w:rPr>
        <w:rFonts w:ascii="Courier New" w:hAnsi="Courier New" w:cs="Courier New" w:hint="default"/>
      </w:rPr>
    </w:lvl>
    <w:lvl w:ilvl="2" w:tplc="D72EBB1E" w:tentative="1">
      <w:start w:val="1"/>
      <w:numFmt w:val="bullet"/>
      <w:lvlText w:val=""/>
      <w:lvlJc w:val="left"/>
      <w:pPr>
        <w:ind w:left="2160" w:hanging="360"/>
      </w:pPr>
      <w:rPr>
        <w:rFonts w:ascii="Wingdings" w:hAnsi="Wingdings" w:hint="default"/>
      </w:rPr>
    </w:lvl>
    <w:lvl w:ilvl="3" w:tplc="06843E62" w:tentative="1">
      <w:start w:val="1"/>
      <w:numFmt w:val="bullet"/>
      <w:lvlText w:val=""/>
      <w:lvlJc w:val="left"/>
      <w:pPr>
        <w:ind w:left="2880" w:hanging="360"/>
      </w:pPr>
      <w:rPr>
        <w:rFonts w:ascii="Symbol" w:hAnsi="Symbol" w:hint="default"/>
      </w:rPr>
    </w:lvl>
    <w:lvl w:ilvl="4" w:tplc="8A5A3D62" w:tentative="1">
      <w:start w:val="1"/>
      <w:numFmt w:val="bullet"/>
      <w:lvlText w:val="o"/>
      <w:lvlJc w:val="left"/>
      <w:pPr>
        <w:ind w:left="3600" w:hanging="360"/>
      </w:pPr>
      <w:rPr>
        <w:rFonts w:ascii="Courier New" w:hAnsi="Courier New" w:cs="Courier New" w:hint="default"/>
      </w:rPr>
    </w:lvl>
    <w:lvl w:ilvl="5" w:tplc="5CFA6202" w:tentative="1">
      <w:start w:val="1"/>
      <w:numFmt w:val="bullet"/>
      <w:lvlText w:val=""/>
      <w:lvlJc w:val="left"/>
      <w:pPr>
        <w:ind w:left="4320" w:hanging="360"/>
      </w:pPr>
      <w:rPr>
        <w:rFonts w:ascii="Wingdings" w:hAnsi="Wingdings" w:hint="default"/>
      </w:rPr>
    </w:lvl>
    <w:lvl w:ilvl="6" w:tplc="5DC6084A" w:tentative="1">
      <w:start w:val="1"/>
      <w:numFmt w:val="bullet"/>
      <w:lvlText w:val=""/>
      <w:lvlJc w:val="left"/>
      <w:pPr>
        <w:ind w:left="5040" w:hanging="360"/>
      </w:pPr>
      <w:rPr>
        <w:rFonts w:ascii="Symbol" w:hAnsi="Symbol" w:hint="default"/>
      </w:rPr>
    </w:lvl>
    <w:lvl w:ilvl="7" w:tplc="69FC5576" w:tentative="1">
      <w:start w:val="1"/>
      <w:numFmt w:val="bullet"/>
      <w:lvlText w:val="o"/>
      <w:lvlJc w:val="left"/>
      <w:pPr>
        <w:ind w:left="5760" w:hanging="360"/>
      </w:pPr>
      <w:rPr>
        <w:rFonts w:ascii="Courier New" w:hAnsi="Courier New" w:cs="Courier New" w:hint="default"/>
      </w:rPr>
    </w:lvl>
    <w:lvl w:ilvl="8" w:tplc="E102C00C" w:tentative="1">
      <w:start w:val="1"/>
      <w:numFmt w:val="bullet"/>
      <w:lvlText w:val=""/>
      <w:lvlJc w:val="left"/>
      <w:pPr>
        <w:ind w:left="6480" w:hanging="360"/>
      </w:pPr>
      <w:rPr>
        <w:rFonts w:ascii="Wingdings" w:hAnsi="Wingdings" w:hint="default"/>
      </w:rPr>
    </w:lvl>
  </w:abstractNum>
  <w:abstractNum w:abstractNumId="13" w15:restartNumberingAfterBreak="0">
    <w:nsid w:val="288C2B73"/>
    <w:multiLevelType w:val="hybridMultilevel"/>
    <w:tmpl w:val="1E8EB3B4"/>
    <w:lvl w:ilvl="0" w:tplc="37ECD916">
      <w:start w:val="1"/>
      <w:numFmt w:val="bullet"/>
      <w:lvlText w:val=""/>
      <w:lvlJc w:val="left"/>
      <w:pPr>
        <w:ind w:left="720" w:hanging="360"/>
      </w:pPr>
      <w:rPr>
        <w:rFonts w:ascii="Wingdings" w:hAnsi="Wingdings" w:hint="default"/>
      </w:rPr>
    </w:lvl>
    <w:lvl w:ilvl="1" w:tplc="D318B62C">
      <w:start w:val="1"/>
      <w:numFmt w:val="bullet"/>
      <w:lvlText w:val="o"/>
      <w:lvlJc w:val="left"/>
      <w:pPr>
        <w:ind w:left="1440" w:hanging="360"/>
      </w:pPr>
      <w:rPr>
        <w:rFonts w:ascii="Courier New" w:hAnsi="Courier New" w:cs="Courier New" w:hint="default"/>
      </w:rPr>
    </w:lvl>
    <w:lvl w:ilvl="2" w:tplc="45AC5FFC" w:tentative="1">
      <w:start w:val="1"/>
      <w:numFmt w:val="bullet"/>
      <w:lvlText w:val=""/>
      <w:lvlJc w:val="left"/>
      <w:pPr>
        <w:ind w:left="2160" w:hanging="360"/>
      </w:pPr>
      <w:rPr>
        <w:rFonts w:ascii="Wingdings" w:hAnsi="Wingdings" w:hint="default"/>
      </w:rPr>
    </w:lvl>
    <w:lvl w:ilvl="3" w:tplc="C160156C" w:tentative="1">
      <w:start w:val="1"/>
      <w:numFmt w:val="bullet"/>
      <w:lvlText w:val=""/>
      <w:lvlJc w:val="left"/>
      <w:pPr>
        <w:ind w:left="2880" w:hanging="360"/>
      </w:pPr>
      <w:rPr>
        <w:rFonts w:ascii="Symbol" w:hAnsi="Symbol" w:hint="default"/>
      </w:rPr>
    </w:lvl>
    <w:lvl w:ilvl="4" w:tplc="40A2FB98" w:tentative="1">
      <w:start w:val="1"/>
      <w:numFmt w:val="bullet"/>
      <w:lvlText w:val="o"/>
      <w:lvlJc w:val="left"/>
      <w:pPr>
        <w:ind w:left="3600" w:hanging="360"/>
      </w:pPr>
      <w:rPr>
        <w:rFonts w:ascii="Courier New" w:hAnsi="Courier New" w:cs="Courier New" w:hint="default"/>
      </w:rPr>
    </w:lvl>
    <w:lvl w:ilvl="5" w:tplc="9BAED7C6" w:tentative="1">
      <w:start w:val="1"/>
      <w:numFmt w:val="bullet"/>
      <w:lvlText w:val=""/>
      <w:lvlJc w:val="left"/>
      <w:pPr>
        <w:ind w:left="4320" w:hanging="360"/>
      </w:pPr>
      <w:rPr>
        <w:rFonts w:ascii="Wingdings" w:hAnsi="Wingdings" w:hint="default"/>
      </w:rPr>
    </w:lvl>
    <w:lvl w:ilvl="6" w:tplc="5ADACC3E" w:tentative="1">
      <w:start w:val="1"/>
      <w:numFmt w:val="bullet"/>
      <w:lvlText w:val=""/>
      <w:lvlJc w:val="left"/>
      <w:pPr>
        <w:ind w:left="5040" w:hanging="360"/>
      </w:pPr>
      <w:rPr>
        <w:rFonts w:ascii="Symbol" w:hAnsi="Symbol" w:hint="default"/>
      </w:rPr>
    </w:lvl>
    <w:lvl w:ilvl="7" w:tplc="E7BA6B92" w:tentative="1">
      <w:start w:val="1"/>
      <w:numFmt w:val="bullet"/>
      <w:lvlText w:val="o"/>
      <w:lvlJc w:val="left"/>
      <w:pPr>
        <w:ind w:left="5760" w:hanging="360"/>
      </w:pPr>
      <w:rPr>
        <w:rFonts w:ascii="Courier New" w:hAnsi="Courier New" w:cs="Courier New" w:hint="default"/>
      </w:rPr>
    </w:lvl>
    <w:lvl w:ilvl="8" w:tplc="49C46244" w:tentative="1">
      <w:start w:val="1"/>
      <w:numFmt w:val="bullet"/>
      <w:lvlText w:val=""/>
      <w:lvlJc w:val="left"/>
      <w:pPr>
        <w:ind w:left="6480" w:hanging="360"/>
      </w:pPr>
      <w:rPr>
        <w:rFonts w:ascii="Wingdings" w:hAnsi="Wingdings" w:hint="default"/>
      </w:rPr>
    </w:lvl>
  </w:abstractNum>
  <w:abstractNum w:abstractNumId="14" w15:restartNumberingAfterBreak="0">
    <w:nsid w:val="2F9C35FB"/>
    <w:multiLevelType w:val="multilevel"/>
    <w:tmpl w:val="B63A4542"/>
    <w:numStyleLink w:val="Listnumbers"/>
  </w:abstractNum>
  <w:abstractNum w:abstractNumId="15" w15:restartNumberingAfterBreak="0">
    <w:nsid w:val="362F6EB4"/>
    <w:multiLevelType w:val="hybridMultilevel"/>
    <w:tmpl w:val="EC66AFA8"/>
    <w:lvl w:ilvl="0" w:tplc="B7F4B0EE">
      <w:numFmt w:val="bullet"/>
      <w:lvlText w:val="-"/>
      <w:lvlJc w:val="left"/>
      <w:pPr>
        <w:ind w:left="1677" w:hanging="360"/>
      </w:pPr>
      <w:rPr>
        <w:rFonts w:ascii="Calibri" w:eastAsiaTheme="minorHAnsi" w:hAnsi="Calibri" w:cstheme="minorBidi" w:hint="default"/>
      </w:rPr>
    </w:lvl>
    <w:lvl w:ilvl="1" w:tplc="1D9EB424" w:tentative="1">
      <w:start w:val="1"/>
      <w:numFmt w:val="bullet"/>
      <w:lvlText w:val="o"/>
      <w:lvlJc w:val="left"/>
      <w:pPr>
        <w:ind w:left="2190" w:hanging="360"/>
      </w:pPr>
      <w:rPr>
        <w:rFonts w:ascii="Courier New" w:hAnsi="Courier New" w:cs="Courier New" w:hint="default"/>
      </w:rPr>
    </w:lvl>
    <w:lvl w:ilvl="2" w:tplc="4306D012" w:tentative="1">
      <w:start w:val="1"/>
      <w:numFmt w:val="bullet"/>
      <w:lvlText w:val=""/>
      <w:lvlJc w:val="left"/>
      <w:pPr>
        <w:ind w:left="2910" w:hanging="360"/>
      </w:pPr>
      <w:rPr>
        <w:rFonts w:ascii="Wingdings" w:hAnsi="Wingdings" w:hint="default"/>
      </w:rPr>
    </w:lvl>
    <w:lvl w:ilvl="3" w:tplc="CD92F450" w:tentative="1">
      <w:start w:val="1"/>
      <w:numFmt w:val="bullet"/>
      <w:lvlText w:val=""/>
      <w:lvlJc w:val="left"/>
      <w:pPr>
        <w:ind w:left="3630" w:hanging="360"/>
      </w:pPr>
      <w:rPr>
        <w:rFonts w:ascii="Symbol" w:hAnsi="Symbol" w:hint="default"/>
      </w:rPr>
    </w:lvl>
    <w:lvl w:ilvl="4" w:tplc="6BF036CC" w:tentative="1">
      <w:start w:val="1"/>
      <w:numFmt w:val="bullet"/>
      <w:lvlText w:val="o"/>
      <w:lvlJc w:val="left"/>
      <w:pPr>
        <w:ind w:left="4350" w:hanging="360"/>
      </w:pPr>
      <w:rPr>
        <w:rFonts w:ascii="Courier New" w:hAnsi="Courier New" w:cs="Courier New" w:hint="default"/>
      </w:rPr>
    </w:lvl>
    <w:lvl w:ilvl="5" w:tplc="BEA42E46" w:tentative="1">
      <w:start w:val="1"/>
      <w:numFmt w:val="bullet"/>
      <w:lvlText w:val=""/>
      <w:lvlJc w:val="left"/>
      <w:pPr>
        <w:ind w:left="5070" w:hanging="360"/>
      </w:pPr>
      <w:rPr>
        <w:rFonts w:ascii="Wingdings" w:hAnsi="Wingdings" w:hint="default"/>
      </w:rPr>
    </w:lvl>
    <w:lvl w:ilvl="6" w:tplc="81FE804C" w:tentative="1">
      <w:start w:val="1"/>
      <w:numFmt w:val="bullet"/>
      <w:lvlText w:val=""/>
      <w:lvlJc w:val="left"/>
      <w:pPr>
        <w:ind w:left="5790" w:hanging="360"/>
      </w:pPr>
      <w:rPr>
        <w:rFonts w:ascii="Symbol" w:hAnsi="Symbol" w:hint="default"/>
      </w:rPr>
    </w:lvl>
    <w:lvl w:ilvl="7" w:tplc="44609326" w:tentative="1">
      <w:start w:val="1"/>
      <w:numFmt w:val="bullet"/>
      <w:lvlText w:val="o"/>
      <w:lvlJc w:val="left"/>
      <w:pPr>
        <w:ind w:left="6510" w:hanging="360"/>
      </w:pPr>
      <w:rPr>
        <w:rFonts w:ascii="Courier New" w:hAnsi="Courier New" w:cs="Courier New" w:hint="default"/>
      </w:rPr>
    </w:lvl>
    <w:lvl w:ilvl="8" w:tplc="AEB4DDC4" w:tentative="1">
      <w:start w:val="1"/>
      <w:numFmt w:val="bullet"/>
      <w:lvlText w:val=""/>
      <w:lvlJc w:val="left"/>
      <w:pPr>
        <w:ind w:left="7230" w:hanging="360"/>
      </w:pPr>
      <w:rPr>
        <w:rFonts w:ascii="Wingdings" w:hAnsi="Wingdings" w:hint="default"/>
      </w:rPr>
    </w:lvl>
  </w:abstractNum>
  <w:abstractNum w:abstractNumId="16" w15:restartNumberingAfterBreak="0">
    <w:nsid w:val="372D6AE4"/>
    <w:multiLevelType w:val="hybridMultilevel"/>
    <w:tmpl w:val="6068F97E"/>
    <w:lvl w:ilvl="0" w:tplc="EE7A5344">
      <w:start w:val="1"/>
      <w:numFmt w:val="lowerLetter"/>
      <w:pStyle w:val="Style1"/>
      <w:lvlText w:val="(%1)"/>
      <w:lvlJc w:val="left"/>
      <w:pPr>
        <w:ind w:left="360" w:hanging="360"/>
      </w:pPr>
      <w:rPr>
        <w:rFonts w:hint="default"/>
        <w:b/>
        <w:i w:val="0"/>
        <w:sz w:val="20"/>
      </w:rPr>
    </w:lvl>
    <w:lvl w:ilvl="1" w:tplc="A97815DC" w:tentative="1">
      <w:start w:val="1"/>
      <w:numFmt w:val="lowerLetter"/>
      <w:lvlText w:val="%2."/>
      <w:lvlJc w:val="left"/>
      <w:pPr>
        <w:ind w:left="1440" w:hanging="360"/>
      </w:pPr>
    </w:lvl>
    <w:lvl w:ilvl="2" w:tplc="08C6FCE2" w:tentative="1">
      <w:start w:val="1"/>
      <w:numFmt w:val="lowerRoman"/>
      <w:lvlText w:val="%3."/>
      <w:lvlJc w:val="right"/>
      <w:pPr>
        <w:ind w:left="2160" w:hanging="180"/>
      </w:pPr>
    </w:lvl>
    <w:lvl w:ilvl="3" w:tplc="0C7C6466" w:tentative="1">
      <w:start w:val="1"/>
      <w:numFmt w:val="decimal"/>
      <w:lvlText w:val="%4."/>
      <w:lvlJc w:val="left"/>
      <w:pPr>
        <w:ind w:left="2880" w:hanging="360"/>
      </w:pPr>
    </w:lvl>
    <w:lvl w:ilvl="4" w:tplc="2E76C1C0" w:tentative="1">
      <w:start w:val="1"/>
      <w:numFmt w:val="lowerLetter"/>
      <w:lvlText w:val="%5."/>
      <w:lvlJc w:val="left"/>
      <w:pPr>
        <w:ind w:left="3600" w:hanging="360"/>
      </w:pPr>
    </w:lvl>
    <w:lvl w:ilvl="5" w:tplc="84E0FC10" w:tentative="1">
      <w:start w:val="1"/>
      <w:numFmt w:val="lowerRoman"/>
      <w:lvlText w:val="%6."/>
      <w:lvlJc w:val="right"/>
      <w:pPr>
        <w:ind w:left="4320" w:hanging="180"/>
      </w:pPr>
    </w:lvl>
    <w:lvl w:ilvl="6" w:tplc="BD52AB30" w:tentative="1">
      <w:start w:val="1"/>
      <w:numFmt w:val="decimal"/>
      <w:lvlText w:val="%7."/>
      <w:lvlJc w:val="left"/>
      <w:pPr>
        <w:ind w:left="5040" w:hanging="360"/>
      </w:pPr>
    </w:lvl>
    <w:lvl w:ilvl="7" w:tplc="02FE3342" w:tentative="1">
      <w:start w:val="1"/>
      <w:numFmt w:val="lowerLetter"/>
      <w:lvlText w:val="%8."/>
      <w:lvlJc w:val="left"/>
      <w:pPr>
        <w:ind w:left="5760" w:hanging="360"/>
      </w:pPr>
    </w:lvl>
    <w:lvl w:ilvl="8" w:tplc="ECDAFD3E" w:tentative="1">
      <w:start w:val="1"/>
      <w:numFmt w:val="lowerRoman"/>
      <w:lvlText w:val="%9."/>
      <w:lvlJc w:val="right"/>
      <w:pPr>
        <w:ind w:left="6480" w:hanging="180"/>
      </w:pPr>
    </w:lvl>
  </w:abstractNum>
  <w:abstractNum w:abstractNumId="17" w15:restartNumberingAfterBreak="0">
    <w:nsid w:val="48C27E22"/>
    <w:multiLevelType w:val="multilevel"/>
    <w:tmpl w:val="5784BCB2"/>
    <w:numStyleLink w:val="Listheadings"/>
  </w:abstractNum>
  <w:abstractNum w:abstractNumId="18" w15:restartNumberingAfterBreak="0">
    <w:nsid w:val="49003D1F"/>
    <w:multiLevelType w:val="hybridMultilevel"/>
    <w:tmpl w:val="21DEAF38"/>
    <w:lvl w:ilvl="0" w:tplc="3950199A">
      <w:numFmt w:val="bullet"/>
      <w:lvlText w:val="•"/>
      <w:lvlJc w:val="left"/>
      <w:pPr>
        <w:ind w:left="830" w:hanging="600"/>
      </w:pPr>
      <w:rPr>
        <w:rFonts w:ascii="Arial" w:eastAsiaTheme="minorHAnsi" w:hAnsi="Arial" w:cs="Aria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9" w15:restartNumberingAfterBreak="0">
    <w:nsid w:val="52D46121"/>
    <w:multiLevelType w:val="multilevel"/>
    <w:tmpl w:val="E2B0028A"/>
    <w:numStyleLink w:val="Tablebullet"/>
  </w:abstractNum>
  <w:abstractNum w:abstractNumId="20" w15:restartNumberingAfterBreak="0">
    <w:nsid w:val="558C2AF7"/>
    <w:multiLevelType w:val="hybridMultilevel"/>
    <w:tmpl w:val="012A1D26"/>
    <w:lvl w:ilvl="0" w:tplc="3950199A">
      <w:numFmt w:val="bullet"/>
      <w:lvlText w:val="•"/>
      <w:lvlJc w:val="left"/>
      <w:pPr>
        <w:ind w:left="715" w:hanging="6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D56BD"/>
    <w:multiLevelType w:val="hybridMultilevel"/>
    <w:tmpl w:val="95880182"/>
    <w:lvl w:ilvl="0" w:tplc="3950199A">
      <w:numFmt w:val="bullet"/>
      <w:lvlText w:val="•"/>
      <w:lvlJc w:val="left"/>
      <w:pPr>
        <w:ind w:left="715" w:hanging="6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113C7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D0C6F12"/>
    <w:multiLevelType w:val="multilevel"/>
    <w:tmpl w:val="E2B0028A"/>
    <w:styleLink w:val="Tablebullet"/>
    <w:lvl w:ilvl="0">
      <w:start w:val="1"/>
      <w:numFmt w:val="bullet"/>
      <w:pStyle w:val="TableBullet0"/>
      <w:lvlText w:val=""/>
      <w:lvlJc w:val="left"/>
      <w:pPr>
        <w:ind w:left="340" w:hanging="227"/>
      </w:pPr>
      <w:rPr>
        <w:rFonts w:ascii="Symbol" w:hAnsi="Symbol" w:hint="default"/>
        <w:color w:val="00AFD7" w:themeColor="text2"/>
      </w:rPr>
    </w:lvl>
    <w:lvl w:ilvl="1">
      <w:start w:val="1"/>
      <w:numFmt w:val="bullet"/>
      <w:pStyle w:val="TableBullet2"/>
      <w:lvlText w:val="–"/>
      <w:lvlJc w:val="left"/>
      <w:pPr>
        <w:ind w:left="567" w:hanging="227"/>
      </w:pPr>
      <w:rPr>
        <w:rFonts w:ascii="Arial" w:hAnsi="Arial" w:hint="default"/>
        <w:color w:val="00AFD7" w:themeColor="text2"/>
      </w:rPr>
    </w:lvl>
    <w:lvl w:ilvl="2">
      <w:start w:val="1"/>
      <w:numFmt w:val="bullet"/>
      <w:pStyle w:val="TableBullet3"/>
      <w:lvlText w:val=""/>
      <w:lvlJc w:val="left"/>
      <w:pPr>
        <w:ind w:left="794" w:hanging="227"/>
      </w:pPr>
      <w:rPr>
        <w:rFonts w:ascii="Symbol" w:hAnsi="Symbol" w:hint="default"/>
        <w:color w:val="00AFD7" w:themeColor="text2"/>
      </w:rPr>
    </w:lvl>
    <w:lvl w:ilvl="3">
      <w:start w:val="1"/>
      <w:numFmt w:val="none"/>
      <w:lvlText w:val=""/>
      <w:lvlJc w:val="left"/>
      <w:pPr>
        <w:ind w:left="1021" w:hanging="227"/>
      </w:pPr>
      <w:rPr>
        <w:rFonts w:hint="default"/>
      </w:rPr>
    </w:lvl>
    <w:lvl w:ilvl="4">
      <w:start w:val="1"/>
      <w:numFmt w:val="none"/>
      <w:lvlText w:val=""/>
      <w:lvlJc w:val="left"/>
      <w:pPr>
        <w:ind w:left="1248" w:hanging="227"/>
      </w:pPr>
      <w:rPr>
        <w:rFonts w:hint="default"/>
      </w:rPr>
    </w:lvl>
    <w:lvl w:ilvl="5">
      <w:start w:val="1"/>
      <w:numFmt w:val="none"/>
      <w:lvlText w:val=""/>
      <w:lvlJc w:val="left"/>
      <w:pPr>
        <w:ind w:left="1475" w:hanging="227"/>
      </w:pPr>
      <w:rPr>
        <w:rFonts w:hint="default"/>
      </w:rPr>
    </w:lvl>
    <w:lvl w:ilvl="6">
      <w:start w:val="1"/>
      <w:numFmt w:val="none"/>
      <w:lvlText w:val=""/>
      <w:lvlJc w:val="left"/>
      <w:pPr>
        <w:ind w:left="1702" w:hanging="227"/>
      </w:pPr>
      <w:rPr>
        <w:rFonts w:hint="default"/>
      </w:rPr>
    </w:lvl>
    <w:lvl w:ilvl="7">
      <w:start w:val="1"/>
      <w:numFmt w:val="none"/>
      <w:lvlText w:val=""/>
      <w:lvlJc w:val="left"/>
      <w:pPr>
        <w:ind w:left="1929" w:hanging="227"/>
      </w:pPr>
      <w:rPr>
        <w:rFonts w:hint="default"/>
      </w:rPr>
    </w:lvl>
    <w:lvl w:ilvl="8">
      <w:start w:val="1"/>
      <w:numFmt w:val="none"/>
      <w:lvlText w:val=""/>
      <w:lvlJc w:val="left"/>
      <w:pPr>
        <w:ind w:left="2156" w:hanging="227"/>
      </w:pPr>
      <w:rPr>
        <w:rFonts w:hint="default"/>
      </w:rPr>
    </w:lvl>
  </w:abstractNum>
  <w:abstractNum w:abstractNumId="24" w15:restartNumberingAfterBreak="0">
    <w:nsid w:val="638B19A8"/>
    <w:multiLevelType w:val="hybridMultilevel"/>
    <w:tmpl w:val="DA4E88FA"/>
    <w:lvl w:ilvl="0" w:tplc="836C2A0C">
      <w:start w:val="1"/>
      <w:numFmt w:val="bullet"/>
      <w:lvlText w:val=""/>
      <w:lvlJc w:val="left"/>
      <w:pPr>
        <w:ind w:left="720" w:hanging="360"/>
      </w:pPr>
      <w:rPr>
        <w:rFonts w:ascii="Symbol" w:hAnsi="Symbol" w:hint="default"/>
      </w:rPr>
    </w:lvl>
    <w:lvl w:ilvl="1" w:tplc="900C818E" w:tentative="1">
      <w:start w:val="1"/>
      <w:numFmt w:val="bullet"/>
      <w:lvlText w:val="o"/>
      <w:lvlJc w:val="left"/>
      <w:pPr>
        <w:ind w:left="1440" w:hanging="360"/>
      </w:pPr>
      <w:rPr>
        <w:rFonts w:ascii="Courier New" w:hAnsi="Courier New" w:cs="Courier New" w:hint="default"/>
      </w:rPr>
    </w:lvl>
    <w:lvl w:ilvl="2" w:tplc="8E5E4DB0" w:tentative="1">
      <w:start w:val="1"/>
      <w:numFmt w:val="bullet"/>
      <w:lvlText w:val=""/>
      <w:lvlJc w:val="left"/>
      <w:pPr>
        <w:ind w:left="2160" w:hanging="360"/>
      </w:pPr>
      <w:rPr>
        <w:rFonts w:ascii="Wingdings" w:hAnsi="Wingdings" w:hint="default"/>
      </w:rPr>
    </w:lvl>
    <w:lvl w:ilvl="3" w:tplc="BDFAD5FA" w:tentative="1">
      <w:start w:val="1"/>
      <w:numFmt w:val="bullet"/>
      <w:lvlText w:val=""/>
      <w:lvlJc w:val="left"/>
      <w:pPr>
        <w:ind w:left="2880" w:hanging="360"/>
      </w:pPr>
      <w:rPr>
        <w:rFonts w:ascii="Symbol" w:hAnsi="Symbol" w:hint="default"/>
      </w:rPr>
    </w:lvl>
    <w:lvl w:ilvl="4" w:tplc="86EC832A" w:tentative="1">
      <w:start w:val="1"/>
      <w:numFmt w:val="bullet"/>
      <w:lvlText w:val="o"/>
      <w:lvlJc w:val="left"/>
      <w:pPr>
        <w:ind w:left="3600" w:hanging="360"/>
      </w:pPr>
      <w:rPr>
        <w:rFonts w:ascii="Courier New" w:hAnsi="Courier New" w:cs="Courier New" w:hint="default"/>
      </w:rPr>
    </w:lvl>
    <w:lvl w:ilvl="5" w:tplc="7C4CF976" w:tentative="1">
      <w:start w:val="1"/>
      <w:numFmt w:val="bullet"/>
      <w:lvlText w:val=""/>
      <w:lvlJc w:val="left"/>
      <w:pPr>
        <w:ind w:left="4320" w:hanging="360"/>
      </w:pPr>
      <w:rPr>
        <w:rFonts w:ascii="Wingdings" w:hAnsi="Wingdings" w:hint="default"/>
      </w:rPr>
    </w:lvl>
    <w:lvl w:ilvl="6" w:tplc="ED628EAE" w:tentative="1">
      <w:start w:val="1"/>
      <w:numFmt w:val="bullet"/>
      <w:lvlText w:val=""/>
      <w:lvlJc w:val="left"/>
      <w:pPr>
        <w:ind w:left="5040" w:hanging="360"/>
      </w:pPr>
      <w:rPr>
        <w:rFonts w:ascii="Symbol" w:hAnsi="Symbol" w:hint="default"/>
      </w:rPr>
    </w:lvl>
    <w:lvl w:ilvl="7" w:tplc="4E0A45A0" w:tentative="1">
      <w:start w:val="1"/>
      <w:numFmt w:val="bullet"/>
      <w:lvlText w:val="o"/>
      <w:lvlJc w:val="left"/>
      <w:pPr>
        <w:ind w:left="5760" w:hanging="360"/>
      </w:pPr>
      <w:rPr>
        <w:rFonts w:ascii="Courier New" w:hAnsi="Courier New" w:cs="Courier New" w:hint="default"/>
      </w:rPr>
    </w:lvl>
    <w:lvl w:ilvl="8" w:tplc="56A09EA4" w:tentative="1">
      <w:start w:val="1"/>
      <w:numFmt w:val="bullet"/>
      <w:lvlText w:val=""/>
      <w:lvlJc w:val="left"/>
      <w:pPr>
        <w:ind w:left="6480" w:hanging="360"/>
      </w:pPr>
      <w:rPr>
        <w:rFonts w:ascii="Wingdings" w:hAnsi="Wingdings" w:hint="default"/>
      </w:rPr>
    </w:lvl>
  </w:abstractNum>
  <w:abstractNum w:abstractNumId="25" w15:restartNumberingAfterBreak="0">
    <w:nsid w:val="69D01F8D"/>
    <w:multiLevelType w:val="multilevel"/>
    <w:tmpl w:val="D4B83AFA"/>
    <w:numStyleLink w:val="Listbullets"/>
  </w:abstractNum>
  <w:abstractNum w:abstractNumId="26" w15:restartNumberingAfterBreak="0">
    <w:nsid w:val="6B1C4C67"/>
    <w:multiLevelType w:val="multilevel"/>
    <w:tmpl w:val="B63A4542"/>
    <w:styleLink w:val="Listnumbers"/>
    <w:lvl w:ilvl="0">
      <w:start w:val="1"/>
      <w:numFmt w:val="decimal"/>
      <w:pStyle w:val="ListNumber"/>
      <w:lvlText w:val="%1"/>
      <w:lvlJc w:val="left"/>
      <w:pPr>
        <w:ind w:left="340" w:hanging="340"/>
      </w:pPr>
      <w:rPr>
        <w:rFonts w:hint="default"/>
        <w:color w:val="00AFD7" w:themeColor="text2"/>
      </w:rPr>
    </w:lvl>
    <w:lvl w:ilvl="1">
      <w:start w:val="1"/>
      <w:numFmt w:val="decimal"/>
      <w:pStyle w:val="ListNumber2"/>
      <w:lvlText w:val="%1.%2"/>
      <w:lvlJc w:val="left"/>
      <w:pPr>
        <w:ind w:left="794" w:hanging="454"/>
      </w:pPr>
      <w:rPr>
        <w:rFonts w:hint="default"/>
        <w:color w:val="00AFD7" w:themeColor="text2"/>
      </w:rPr>
    </w:lvl>
    <w:lvl w:ilvl="2">
      <w:start w:val="1"/>
      <w:numFmt w:val="decimal"/>
      <w:pStyle w:val="ListNumber3"/>
      <w:lvlText w:val="%1.%2.%3"/>
      <w:lvlJc w:val="left"/>
      <w:pPr>
        <w:ind w:left="1361" w:hanging="567"/>
      </w:pPr>
      <w:rPr>
        <w:rFonts w:hint="default"/>
        <w:color w:val="00AFD7" w:themeColor="text2"/>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7" w15:restartNumberingAfterBreak="0">
    <w:nsid w:val="6F08537D"/>
    <w:multiLevelType w:val="hybridMultilevel"/>
    <w:tmpl w:val="C0CA8DA8"/>
    <w:lvl w:ilvl="0" w:tplc="83AA9FC2">
      <w:start w:val="1"/>
      <w:numFmt w:val="bullet"/>
      <w:lvlText w:val=""/>
      <w:lvlJc w:val="left"/>
      <w:pPr>
        <w:ind w:left="720" w:hanging="360"/>
      </w:pPr>
      <w:rPr>
        <w:rFonts w:ascii="Symbol" w:hAnsi="Symbol" w:hint="default"/>
      </w:rPr>
    </w:lvl>
    <w:lvl w:ilvl="1" w:tplc="4A5E7904" w:tentative="1">
      <w:start w:val="1"/>
      <w:numFmt w:val="bullet"/>
      <w:lvlText w:val="o"/>
      <w:lvlJc w:val="left"/>
      <w:pPr>
        <w:ind w:left="1440" w:hanging="360"/>
      </w:pPr>
      <w:rPr>
        <w:rFonts w:ascii="Courier New" w:hAnsi="Courier New" w:cs="Courier New" w:hint="default"/>
      </w:rPr>
    </w:lvl>
    <w:lvl w:ilvl="2" w:tplc="19728AF0" w:tentative="1">
      <w:start w:val="1"/>
      <w:numFmt w:val="bullet"/>
      <w:lvlText w:val=""/>
      <w:lvlJc w:val="left"/>
      <w:pPr>
        <w:ind w:left="2160" w:hanging="360"/>
      </w:pPr>
      <w:rPr>
        <w:rFonts w:ascii="Wingdings" w:hAnsi="Wingdings" w:hint="default"/>
      </w:rPr>
    </w:lvl>
    <w:lvl w:ilvl="3" w:tplc="8852121C" w:tentative="1">
      <w:start w:val="1"/>
      <w:numFmt w:val="bullet"/>
      <w:lvlText w:val=""/>
      <w:lvlJc w:val="left"/>
      <w:pPr>
        <w:ind w:left="2880" w:hanging="360"/>
      </w:pPr>
      <w:rPr>
        <w:rFonts w:ascii="Symbol" w:hAnsi="Symbol" w:hint="default"/>
      </w:rPr>
    </w:lvl>
    <w:lvl w:ilvl="4" w:tplc="10C00732" w:tentative="1">
      <w:start w:val="1"/>
      <w:numFmt w:val="bullet"/>
      <w:lvlText w:val="o"/>
      <w:lvlJc w:val="left"/>
      <w:pPr>
        <w:ind w:left="3600" w:hanging="360"/>
      </w:pPr>
      <w:rPr>
        <w:rFonts w:ascii="Courier New" w:hAnsi="Courier New" w:cs="Courier New" w:hint="default"/>
      </w:rPr>
    </w:lvl>
    <w:lvl w:ilvl="5" w:tplc="5F7EEF72" w:tentative="1">
      <w:start w:val="1"/>
      <w:numFmt w:val="bullet"/>
      <w:lvlText w:val=""/>
      <w:lvlJc w:val="left"/>
      <w:pPr>
        <w:ind w:left="4320" w:hanging="360"/>
      </w:pPr>
      <w:rPr>
        <w:rFonts w:ascii="Wingdings" w:hAnsi="Wingdings" w:hint="default"/>
      </w:rPr>
    </w:lvl>
    <w:lvl w:ilvl="6" w:tplc="69AC5348" w:tentative="1">
      <w:start w:val="1"/>
      <w:numFmt w:val="bullet"/>
      <w:lvlText w:val=""/>
      <w:lvlJc w:val="left"/>
      <w:pPr>
        <w:ind w:left="5040" w:hanging="360"/>
      </w:pPr>
      <w:rPr>
        <w:rFonts w:ascii="Symbol" w:hAnsi="Symbol" w:hint="default"/>
      </w:rPr>
    </w:lvl>
    <w:lvl w:ilvl="7" w:tplc="81088264" w:tentative="1">
      <w:start w:val="1"/>
      <w:numFmt w:val="bullet"/>
      <w:lvlText w:val="o"/>
      <w:lvlJc w:val="left"/>
      <w:pPr>
        <w:ind w:left="5760" w:hanging="360"/>
      </w:pPr>
      <w:rPr>
        <w:rFonts w:ascii="Courier New" w:hAnsi="Courier New" w:cs="Courier New" w:hint="default"/>
      </w:rPr>
    </w:lvl>
    <w:lvl w:ilvl="8" w:tplc="A3742804" w:tentative="1">
      <w:start w:val="1"/>
      <w:numFmt w:val="bullet"/>
      <w:lvlText w:val=""/>
      <w:lvlJc w:val="left"/>
      <w:pPr>
        <w:ind w:left="6480" w:hanging="360"/>
      </w:pPr>
      <w:rPr>
        <w:rFonts w:ascii="Wingdings" w:hAnsi="Wingdings" w:hint="default"/>
      </w:rPr>
    </w:lvl>
  </w:abstractNum>
  <w:abstractNum w:abstractNumId="28" w15:restartNumberingAfterBreak="0">
    <w:nsid w:val="72AA46AC"/>
    <w:multiLevelType w:val="multilevel"/>
    <w:tmpl w:val="5784BCB2"/>
    <w:styleLink w:val="Listheadings"/>
    <w:lvl w:ilvl="0">
      <w:start w:val="1"/>
      <w:numFmt w:val="none"/>
      <w:lvlRestart w:val="0"/>
      <w:pStyle w:val="AppendixTitle"/>
      <w:suff w:val="nothing"/>
      <w:lvlText w:val=""/>
      <w:lvlJc w:val="left"/>
      <w:pPr>
        <w:ind w:left="0" w:firstLine="0"/>
      </w:pPr>
      <w:rPr>
        <w:rFonts w:hint="default"/>
        <w:color w:val="00AFD7" w:themeColor="text2"/>
      </w:rPr>
    </w:lvl>
    <w:lvl w:ilvl="1">
      <w:start w:val="1"/>
      <w:numFmt w:val="decimal"/>
      <w:pStyle w:val="ChapterHeading"/>
      <w:lvlText w:val="%2."/>
      <w:lvlJc w:val="left"/>
      <w:pPr>
        <w:ind w:left="397" w:hanging="397"/>
      </w:pPr>
      <w:rPr>
        <w:rFonts w:hint="default"/>
        <w:color w:val="00AFD7" w:themeColor="text2"/>
      </w:rPr>
    </w:lvl>
    <w:lvl w:ilvl="2">
      <w:start w:val="1"/>
      <w:numFmt w:val="decimal"/>
      <w:lvlText w:val="%2.%3"/>
      <w:lvlJc w:val="left"/>
      <w:pPr>
        <w:ind w:left="567" w:hanging="567"/>
      </w:pPr>
      <w:rPr>
        <w:rFonts w:hint="default"/>
        <w:color w:val="00AFD7" w:themeColor="text2"/>
      </w:rPr>
    </w:lvl>
    <w:lvl w:ilvl="3">
      <w:start w:val="1"/>
      <w:numFmt w:val="decimal"/>
      <w:lvlText w:val="%2.%3.%4"/>
      <w:lvlJc w:val="left"/>
      <w:pPr>
        <w:ind w:left="737" w:hanging="737"/>
      </w:pPr>
      <w:rPr>
        <w:rFonts w:hint="default"/>
        <w:color w:val="00AFD7" w:themeColor="text2"/>
      </w:rPr>
    </w:lvl>
    <w:lvl w:ilvl="4">
      <w:start w:val="1"/>
      <w:numFmt w:val="decimal"/>
      <w:lvlText w:val="%2.%3.%4.%5"/>
      <w:lvlJc w:val="left"/>
      <w:pPr>
        <w:ind w:left="907" w:hanging="907"/>
      </w:pPr>
      <w:rPr>
        <w:rFonts w:hint="default"/>
        <w:color w:val="00AFD7" w:themeColor="text2"/>
      </w:rPr>
    </w:lvl>
    <w:lvl w:ilvl="5">
      <w:start w:val="1"/>
      <w:numFmt w:val="none"/>
      <w:suff w:val="nothing"/>
      <w:lvlText w:val=""/>
      <w:lvlJc w:val="left"/>
      <w:pPr>
        <w:ind w:left="907" w:hanging="907"/>
      </w:pPr>
      <w:rPr>
        <w:rFonts w:hint="default"/>
      </w:rPr>
    </w:lvl>
    <w:lvl w:ilvl="6">
      <w:start w:val="1"/>
      <w:numFmt w:val="none"/>
      <w:suff w:val="nothing"/>
      <w:lvlText w:val=""/>
      <w:lvlJc w:val="left"/>
      <w:pPr>
        <w:ind w:left="907" w:hanging="907"/>
      </w:pPr>
      <w:rPr>
        <w:rFonts w:hint="default"/>
      </w:rPr>
    </w:lvl>
    <w:lvl w:ilvl="7">
      <w:start w:val="1"/>
      <w:numFmt w:val="none"/>
      <w:suff w:val="nothing"/>
      <w:lvlText w:val=""/>
      <w:lvlJc w:val="left"/>
      <w:pPr>
        <w:ind w:left="907" w:hanging="907"/>
      </w:pPr>
      <w:rPr>
        <w:rFonts w:hint="default"/>
      </w:rPr>
    </w:lvl>
    <w:lvl w:ilvl="8">
      <w:start w:val="1"/>
      <w:numFmt w:val="none"/>
      <w:suff w:val="nothing"/>
      <w:lvlText w:val=""/>
      <w:lvlJc w:val="left"/>
      <w:pPr>
        <w:ind w:left="907" w:hanging="907"/>
      </w:pPr>
      <w:rPr>
        <w:rFonts w:hint="default"/>
      </w:rPr>
    </w:lvl>
  </w:abstractNum>
  <w:abstractNum w:abstractNumId="29" w15:restartNumberingAfterBreak="0">
    <w:nsid w:val="79E62DE3"/>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CB61D57"/>
    <w:multiLevelType w:val="hybridMultilevel"/>
    <w:tmpl w:val="AA08750E"/>
    <w:lvl w:ilvl="0" w:tplc="3950199A">
      <w:numFmt w:val="bullet"/>
      <w:lvlText w:val="•"/>
      <w:lvlJc w:val="left"/>
      <w:pPr>
        <w:ind w:left="830" w:hanging="600"/>
      </w:pPr>
      <w:rPr>
        <w:rFonts w:ascii="Arial" w:eastAsiaTheme="minorHAnsi" w:hAnsi="Arial" w:cs="Aria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num w:numId="1" w16cid:durableId="755400560">
    <w:abstractNumId w:val="28"/>
    <w:lvlOverride w:ilvl="0"/>
  </w:num>
  <w:num w:numId="2" w16cid:durableId="485056141">
    <w:abstractNumId w:val="9"/>
  </w:num>
  <w:num w:numId="3" w16cid:durableId="154075721">
    <w:abstractNumId w:val="26"/>
  </w:num>
  <w:num w:numId="4" w16cid:durableId="1676567863">
    <w:abstractNumId w:val="23"/>
  </w:num>
  <w:num w:numId="5" w16cid:durableId="1212690545">
    <w:abstractNumId w:val="28"/>
  </w:num>
  <w:num w:numId="6" w16cid:durableId="2132165340">
    <w:abstractNumId w:val="25"/>
  </w:num>
  <w:num w:numId="7" w16cid:durableId="98182914">
    <w:abstractNumId w:val="14"/>
  </w:num>
  <w:num w:numId="8" w16cid:durableId="1851918327">
    <w:abstractNumId w:val="5"/>
  </w:num>
  <w:num w:numId="9" w16cid:durableId="1642152648">
    <w:abstractNumId w:val="11"/>
  </w:num>
  <w:num w:numId="10" w16cid:durableId="541675309">
    <w:abstractNumId w:val="22"/>
  </w:num>
  <w:num w:numId="11" w16cid:durableId="186212750">
    <w:abstractNumId w:val="29"/>
  </w:num>
  <w:num w:numId="12" w16cid:durableId="1324819782">
    <w:abstractNumId w:val="3"/>
  </w:num>
  <w:num w:numId="13" w16cid:durableId="462773298">
    <w:abstractNumId w:val="2"/>
  </w:num>
  <w:num w:numId="14" w16cid:durableId="2065370452">
    <w:abstractNumId w:val="1"/>
  </w:num>
  <w:num w:numId="15" w16cid:durableId="700017335">
    <w:abstractNumId w:val="0"/>
  </w:num>
  <w:num w:numId="16" w16cid:durableId="1410689123">
    <w:abstractNumId w:val="19"/>
  </w:num>
  <w:num w:numId="17" w16cid:durableId="760832597">
    <w:abstractNumId w:val="28"/>
  </w:num>
  <w:num w:numId="18" w16cid:durableId="672951217">
    <w:abstractNumId w:val="17"/>
  </w:num>
  <w:num w:numId="19" w16cid:durableId="659846049">
    <w:abstractNumId w:val="28"/>
  </w:num>
  <w:num w:numId="20" w16cid:durableId="1239291214">
    <w:abstractNumId w:val="17"/>
  </w:num>
  <w:num w:numId="21" w16cid:durableId="381251138">
    <w:abstractNumId w:val="7"/>
  </w:num>
  <w:num w:numId="22" w16cid:durableId="17865371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44834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7525427">
    <w:abstractNumId w:val="12"/>
  </w:num>
  <w:num w:numId="25" w16cid:durableId="315964489">
    <w:abstractNumId w:val="27"/>
  </w:num>
  <w:num w:numId="26" w16cid:durableId="1106854263">
    <w:abstractNumId w:val="24"/>
  </w:num>
  <w:num w:numId="27" w16cid:durableId="1290820234">
    <w:abstractNumId w:val="16"/>
  </w:num>
  <w:num w:numId="28" w16cid:durableId="1655641511">
    <w:abstractNumId w:val="15"/>
  </w:num>
  <w:num w:numId="29" w16cid:durableId="998387357">
    <w:abstractNumId w:val="13"/>
  </w:num>
  <w:num w:numId="30" w16cid:durableId="1756515961">
    <w:abstractNumId w:val="10"/>
  </w:num>
  <w:num w:numId="31" w16cid:durableId="917249572">
    <w:abstractNumId w:val="8"/>
  </w:num>
  <w:num w:numId="32" w16cid:durableId="2021815892">
    <w:abstractNumId w:val="4"/>
  </w:num>
  <w:num w:numId="33" w16cid:durableId="813792624">
    <w:abstractNumId w:val="18"/>
  </w:num>
  <w:num w:numId="34" w16cid:durableId="994068247">
    <w:abstractNumId w:val="30"/>
  </w:num>
  <w:num w:numId="35" w16cid:durableId="468979418">
    <w:abstractNumId w:val="21"/>
  </w:num>
  <w:num w:numId="36" w16cid:durableId="1272277811">
    <w:abstractNumId w:val="20"/>
  </w:num>
  <w:num w:numId="37" w16cid:durableId="29198060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UID" w:val="9bb57e2d-0b65-4629-8513-c618b4333471"/>
    <w:docVar w:name="JLT_AddressId" w:val="11"/>
    <w:docVar w:name="JLT_BaseLanguageId" w:val="0"/>
    <w:docVar w:name="JLT_BusUnitId" w:val="1"/>
    <w:docVar w:name="JLT_DisclaimerId" w:val="21"/>
    <w:docVar w:name="JLT_Division" w:val="JLT Employee Benefits"/>
    <w:docVar w:name="JLT_DivisionId" w:val="1"/>
    <w:docVar w:name="JLT_FooterText" w:val=" "/>
    <w:docVar w:name="JLT_HideChapterHead" w:val="False"/>
    <w:docVar w:name="JLT_LogoId" w:val="1"/>
    <w:docVar w:name="JLT_NumChHead" w:val="True"/>
    <w:docVar w:name="JLT_NumDocHeads" w:val="False"/>
    <w:docVar w:name="JLT_OfficeSetupComplete" w:val="True"/>
    <w:docVar w:name="JLT_ShowDivision" w:val="True"/>
    <w:docVar w:name="MS_Client" w:val="JLT"/>
    <w:docVar w:name="MS_MediaSterling" w:val="True"/>
    <w:docVar w:name="MS_ProductName" w:val="ForwardPitch"/>
    <w:docVar w:name="MS_TemplateType" w:val="1"/>
    <w:docVar w:name="zzmp10LastTrailerInserted" w:val="^`~#mp!@aF⌋#&quot;┛┤694œmM⌏É0⌙‥¿¦p«⌙⌃‡ãU,⌊^n!íÕMp²¨¬‚DDöã@¼C‹‟Y⌙ţ¿z6‣yö6ÉŒì:bC˜ËKfÄ‷⌄⌡Î ’ţ⌍GÑ‚⌍⌔Y!‼‛ú⌕çâ•ÎXýøkì¬z⌇yÚ]®Ì§«rZy•&quot;⌇ÈÏ℩²iÜíP{hÏDö!&lt;·¤ NåŖpÄ6øZ7Ë}ÙI‷⌃èI^Ö|úƀÂ”IbV‗B⁀–⌒ÜŒd0⌘Õ=íHª¦eð⌕ø\J&lt;0¿éZ6⌞ŤD§3V7N011"/>
    <w:docVar w:name="zzmp10LastTrailerInserted_5142" w:val="^`~#mp!@aF⌋#&quot;┛┤694œmM⌏É0⌙‥¿¦p«⌙⌃‡ãU,⌊^n!íÕMp²¨¬‚DDöã@¼C‹‟Y⌙ţ¿z6‣yö6ÉŒì:bC˜ËKfÄ‷⌄⌡Î ’ţ⌍GÑ‚⌍⌔Y!‼‛ú⌕çâ•ÎXýøkì¬z⌇yÚ]®Ì§«rZy•&quot;⌇ÈÏ℩²iÜíP{hÏDö!&lt;·¤ NåŖpÄ6øZ7Ë}ÙI‷⌃èI^Ö|úƀÂ”IbV‗B⁀–⌒ÜŒd0⌘Õ=íHª¦eð⌕ø\J&lt;0¿éZ6⌞ŤD§3V7N011"/>
    <w:docVar w:name="zzmp10mSEGsValidated" w:val="1"/>
    <w:docVar w:name="zzmpCompatibilityMode" w:val="15"/>
  </w:docVars>
  <w:rsids>
    <w:rsidRoot w:val="00B14F83"/>
    <w:rsid w:val="000919E7"/>
    <w:rsid w:val="000A4B8A"/>
    <w:rsid w:val="000A7EED"/>
    <w:rsid w:val="000C4592"/>
    <w:rsid w:val="000D2D19"/>
    <w:rsid w:val="000E54D4"/>
    <w:rsid w:val="001246BF"/>
    <w:rsid w:val="0013463E"/>
    <w:rsid w:val="0014496F"/>
    <w:rsid w:val="001562E2"/>
    <w:rsid w:val="001602FA"/>
    <w:rsid w:val="00166300"/>
    <w:rsid w:val="00176DCA"/>
    <w:rsid w:val="00181317"/>
    <w:rsid w:val="0018742A"/>
    <w:rsid w:val="001903A1"/>
    <w:rsid w:val="0019517B"/>
    <w:rsid w:val="001A073A"/>
    <w:rsid w:val="001A5375"/>
    <w:rsid w:val="001D4AAD"/>
    <w:rsid w:val="001E73F7"/>
    <w:rsid w:val="001F1DBB"/>
    <w:rsid w:val="001F4D1F"/>
    <w:rsid w:val="00202A7D"/>
    <w:rsid w:val="00204315"/>
    <w:rsid w:val="00207A02"/>
    <w:rsid w:val="00207C65"/>
    <w:rsid w:val="002460B3"/>
    <w:rsid w:val="00283132"/>
    <w:rsid w:val="002C555A"/>
    <w:rsid w:val="002F41F3"/>
    <w:rsid w:val="002F79F4"/>
    <w:rsid w:val="003123DD"/>
    <w:rsid w:val="003244E2"/>
    <w:rsid w:val="00336EAA"/>
    <w:rsid w:val="00364CD8"/>
    <w:rsid w:val="00365004"/>
    <w:rsid w:val="003A0899"/>
    <w:rsid w:val="003A2845"/>
    <w:rsid w:val="003C66DA"/>
    <w:rsid w:val="003E7802"/>
    <w:rsid w:val="003F17EE"/>
    <w:rsid w:val="003F36B8"/>
    <w:rsid w:val="00433573"/>
    <w:rsid w:val="00473375"/>
    <w:rsid w:val="00482140"/>
    <w:rsid w:val="0048657C"/>
    <w:rsid w:val="004A4714"/>
    <w:rsid w:val="004C640D"/>
    <w:rsid w:val="004D1DE4"/>
    <w:rsid w:val="004F2A53"/>
    <w:rsid w:val="004F5959"/>
    <w:rsid w:val="00514189"/>
    <w:rsid w:val="005169F9"/>
    <w:rsid w:val="005203EE"/>
    <w:rsid w:val="00523E8A"/>
    <w:rsid w:val="00537091"/>
    <w:rsid w:val="00572105"/>
    <w:rsid w:val="005734E2"/>
    <w:rsid w:val="005746AE"/>
    <w:rsid w:val="005A4295"/>
    <w:rsid w:val="005A62A0"/>
    <w:rsid w:val="005C128B"/>
    <w:rsid w:val="005E3EA3"/>
    <w:rsid w:val="005E4906"/>
    <w:rsid w:val="0060589E"/>
    <w:rsid w:val="00611DDD"/>
    <w:rsid w:val="00625DC1"/>
    <w:rsid w:val="00630B9E"/>
    <w:rsid w:val="006434EC"/>
    <w:rsid w:val="00660726"/>
    <w:rsid w:val="00677BE1"/>
    <w:rsid w:val="006A4129"/>
    <w:rsid w:val="006A73F8"/>
    <w:rsid w:val="006C5308"/>
    <w:rsid w:val="006D3E36"/>
    <w:rsid w:val="0073004B"/>
    <w:rsid w:val="00731EF5"/>
    <w:rsid w:val="0073306E"/>
    <w:rsid w:val="00766548"/>
    <w:rsid w:val="00772BF0"/>
    <w:rsid w:val="00774B06"/>
    <w:rsid w:val="00777201"/>
    <w:rsid w:val="007A27A1"/>
    <w:rsid w:val="007C3C21"/>
    <w:rsid w:val="007C621F"/>
    <w:rsid w:val="007D230A"/>
    <w:rsid w:val="007F5FF8"/>
    <w:rsid w:val="00803CF0"/>
    <w:rsid w:val="00807319"/>
    <w:rsid w:val="00814807"/>
    <w:rsid w:val="00816A02"/>
    <w:rsid w:val="00825CE6"/>
    <w:rsid w:val="0083004C"/>
    <w:rsid w:val="008625F2"/>
    <w:rsid w:val="00875B5D"/>
    <w:rsid w:val="00883F2D"/>
    <w:rsid w:val="00896DA5"/>
    <w:rsid w:val="00897AEC"/>
    <w:rsid w:val="008C0507"/>
    <w:rsid w:val="008D1008"/>
    <w:rsid w:val="008D3B82"/>
    <w:rsid w:val="008F0FE3"/>
    <w:rsid w:val="009076F7"/>
    <w:rsid w:val="00934E19"/>
    <w:rsid w:val="00940FA5"/>
    <w:rsid w:val="009460D2"/>
    <w:rsid w:val="009520E5"/>
    <w:rsid w:val="00962F07"/>
    <w:rsid w:val="009769E8"/>
    <w:rsid w:val="009A64C7"/>
    <w:rsid w:val="009B6491"/>
    <w:rsid w:val="009E4E54"/>
    <w:rsid w:val="00A0192A"/>
    <w:rsid w:val="00A02BF5"/>
    <w:rsid w:val="00A1240E"/>
    <w:rsid w:val="00A248BD"/>
    <w:rsid w:val="00A43A39"/>
    <w:rsid w:val="00A5034D"/>
    <w:rsid w:val="00A70339"/>
    <w:rsid w:val="00A71E48"/>
    <w:rsid w:val="00A91436"/>
    <w:rsid w:val="00AA3B62"/>
    <w:rsid w:val="00AB3F47"/>
    <w:rsid w:val="00AB4FC8"/>
    <w:rsid w:val="00AC01DE"/>
    <w:rsid w:val="00AC3736"/>
    <w:rsid w:val="00AD33AE"/>
    <w:rsid w:val="00B02CFB"/>
    <w:rsid w:val="00B02FCE"/>
    <w:rsid w:val="00B14F83"/>
    <w:rsid w:val="00B2011B"/>
    <w:rsid w:val="00B24086"/>
    <w:rsid w:val="00B319CF"/>
    <w:rsid w:val="00B63CB7"/>
    <w:rsid w:val="00B72936"/>
    <w:rsid w:val="00B84995"/>
    <w:rsid w:val="00B87E12"/>
    <w:rsid w:val="00B91B12"/>
    <w:rsid w:val="00BA579F"/>
    <w:rsid w:val="00BB3D8D"/>
    <w:rsid w:val="00BD2EC9"/>
    <w:rsid w:val="00BF6257"/>
    <w:rsid w:val="00C11018"/>
    <w:rsid w:val="00C13A86"/>
    <w:rsid w:val="00C1402D"/>
    <w:rsid w:val="00C413EF"/>
    <w:rsid w:val="00C417F5"/>
    <w:rsid w:val="00C43B2F"/>
    <w:rsid w:val="00C567D1"/>
    <w:rsid w:val="00C62FF9"/>
    <w:rsid w:val="00C73AE1"/>
    <w:rsid w:val="00CB7461"/>
    <w:rsid w:val="00D1713B"/>
    <w:rsid w:val="00D45B76"/>
    <w:rsid w:val="00D73859"/>
    <w:rsid w:val="00D77724"/>
    <w:rsid w:val="00DA00C8"/>
    <w:rsid w:val="00DA64ED"/>
    <w:rsid w:val="00DD6EFD"/>
    <w:rsid w:val="00E027ED"/>
    <w:rsid w:val="00E0731A"/>
    <w:rsid w:val="00E07F51"/>
    <w:rsid w:val="00E17D95"/>
    <w:rsid w:val="00E43062"/>
    <w:rsid w:val="00E54E22"/>
    <w:rsid w:val="00E570CE"/>
    <w:rsid w:val="00E65965"/>
    <w:rsid w:val="00E77463"/>
    <w:rsid w:val="00E80C3B"/>
    <w:rsid w:val="00E82D2E"/>
    <w:rsid w:val="00E85154"/>
    <w:rsid w:val="00E910BC"/>
    <w:rsid w:val="00EC5D42"/>
    <w:rsid w:val="00EE464E"/>
    <w:rsid w:val="00EF0F98"/>
    <w:rsid w:val="00F1699A"/>
    <w:rsid w:val="00F52A11"/>
    <w:rsid w:val="00F97082"/>
    <w:rsid w:val="00FA2970"/>
    <w:rsid w:val="00FB30C5"/>
    <w:rsid w:val="00FD39FA"/>
    <w:rsid w:val="00FF1434"/>
    <w:rsid w:val="00FF6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E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58"/>
    <w:lsdException w:name="footer" w:uiPriority="5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lsdException w:name="List Number 3" w:semiHidden="1" w:uiPriority="2"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2"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7"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style>
  <w:style w:type="paragraph" w:styleId="Heading1">
    <w:name w:val="heading 1"/>
    <w:basedOn w:val="BaseHeading"/>
    <w:next w:val="BodyText"/>
    <w:link w:val="Heading1Char"/>
    <w:uiPriority w:val="1"/>
    <w:qFormat/>
    <w:pPr>
      <w:spacing w:before="240" w:after="120"/>
      <w:outlineLvl w:val="0"/>
    </w:pPr>
    <w:rPr>
      <w:caps/>
      <w:color w:val="00AFD7" w:themeColor="text2"/>
      <w:sz w:val="24"/>
    </w:rPr>
  </w:style>
  <w:style w:type="paragraph" w:styleId="Heading2">
    <w:name w:val="heading 2"/>
    <w:basedOn w:val="BaseHeading"/>
    <w:next w:val="BodyText"/>
    <w:link w:val="Heading2Char"/>
    <w:uiPriority w:val="1"/>
    <w:qFormat/>
    <w:pPr>
      <w:spacing w:before="240"/>
      <w:outlineLvl w:val="1"/>
    </w:pPr>
    <w:rPr>
      <w:rFonts w:eastAsiaTheme="majorEastAsia" w:cstheme="majorBidi"/>
      <w:b/>
      <w:bCs/>
      <w:color w:val="00AFD7" w:themeColor="text2"/>
    </w:rPr>
  </w:style>
  <w:style w:type="paragraph" w:styleId="Heading3">
    <w:name w:val="heading 3"/>
    <w:basedOn w:val="BaseHeading"/>
    <w:next w:val="BodyText"/>
    <w:link w:val="Heading3Char"/>
    <w:uiPriority w:val="1"/>
    <w:qFormat/>
    <w:pPr>
      <w:spacing w:before="240"/>
      <w:outlineLvl w:val="2"/>
    </w:pPr>
    <w:rPr>
      <w:rFonts w:eastAsiaTheme="majorEastAsia" w:cstheme="majorBidi"/>
      <w:b/>
      <w:bCs/>
      <w:sz w:val="18"/>
      <w:szCs w:val="18"/>
    </w:rPr>
  </w:style>
  <w:style w:type="paragraph" w:styleId="Heading4">
    <w:name w:val="heading 4"/>
    <w:basedOn w:val="BaseHeading"/>
    <w:next w:val="BodyText"/>
    <w:link w:val="Heading4Char"/>
    <w:uiPriority w:val="1"/>
    <w:qFormat/>
    <w:pPr>
      <w:spacing w:before="240"/>
      <w:outlineLvl w:val="3"/>
    </w:pPr>
    <w:rPr>
      <w:rFonts w:eastAsiaTheme="majorEastAsia" w:cstheme="majorBidi"/>
      <w:bCs/>
      <w:i/>
      <w:iCs/>
      <w:color w:val="00AFD7" w:themeColor="text2"/>
      <w:sz w:val="18"/>
      <w:szCs w:val="18"/>
    </w:rPr>
  </w:style>
  <w:style w:type="paragraph" w:styleId="Heading5">
    <w:name w:val="heading 5"/>
    <w:basedOn w:val="Normal"/>
    <w:next w:val="Normal"/>
    <w:link w:val="Heading5Char"/>
    <w:uiPriority w:val="9"/>
    <w:semiHidden/>
    <w:qFormat/>
    <w:pPr>
      <w:keepNext/>
      <w:keepLines/>
      <w:spacing w:before="200" w:after="0"/>
      <w:outlineLvl w:val="4"/>
    </w:pPr>
    <w:rPr>
      <w:rFonts w:asciiTheme="majorHAnsi" w:eastAsiaTheme="majorEastAsia" w:hAnsiTheme="majorHAnsi" w:cstheme="majorBidi"/>
      <w:color w:val="06111F"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6111F"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
    <w:name w:val="___Base Style"/>
    <w:uiPriority w:val="99"/>
    <w:semiHidden/>
    <w:pPr>
      <w:spacing w:after="0"/>
    </w:pPr>
    <w:rPr>
      <w:color w:val="000000" w:themeColor="text1"/>
    </w:rPr>
  </w:style>
  <w:style w:type="paragraph" w:customStyle="1" w:styleId="BaseTable">
    <w:name w:val="___Base Table"/>
    <w:uiPriority w:val="99"/>
    <w:semiHidden/>
  </w:style>
  <w:style w:type="paragraph" w:customStyle="1" w:styleId="BaseText">
    <w:name w:val="__Base Text"/>
    <w:basedOn w:val="BaseStyle"/>
    <w:uiPriority w:val="99"/>
    <w:semiHidden/>
    <w:rPr>
      <w:sz w:val="18"/>
    </w:rPr>
  </w:style>
  <w:style w:type="character" w:styleId="Hyperlink">
    <w:name w:val="Hyperlink"/>
    <w:basedOn w:val="DefaultParagraphFont"/>
    <w:uiPriority w:val="58"/>
    <w:unhideWhenUsed/>
    <w:rPr>
      <w:color w:val="00B0F0" w:themeColor="hyperlink"/>
      <w:u w:val="single"/>
    </w:rPr>
  </w:style>
  <w:style w:type="paragraph" w:styleId="BodyText">
    <w:name w:val="Body Text"/>
    <w:basedOn w:val="BaseText"/>
    <w:link w:val="BodyTextChar"/>
    <w:uiPriority w:val="2"/>
    <w:qFormat/>
    <w:pPr>
      <w:spacing w:after="120"/>
    </w:pPr>
  </w:style>
  <w:style w:type="character" w:customStyle="1" w:styleId="BodyTextChar">
    <w:name w:val="Body Text Char"/>
    <w:basedOn w:val="DefaultParagraphFont"/>
    <w:link w:val="BodyText"/>
    <w:uiPriority w:val="2"/>
    <w:rPr>
      <w:color w:val="000000" w:themeColor="text1"/>
      <w:sz w:val="18"/>
    </w:rPr>
  </w:style>
  <w:style w:type="paragraph" w:customStyle="1" w:styleId="1ptspacer">
    <w:name w:val="__1pt spacer"/>
    <w:basedOn w:val="BaseStyle"/>
    <w:next w:val="BodyText"/>
    <w:uiPriority w:val="99"/>
    <w:pPr>
      <w:spacing w:line="20" w:lineRule="exact"/>
    </w:pPr>
    <w:rPr>
      <w:color w:val="FF0000"/>
      <w:sz w:val="2"/>
    </w:rPr>
  </w:style>
  <w:style w:type="paragraph" w:customStyle="1" w:styleId="BaseSECTION">
    <w:name w:val="__Base SECTION"/>
    <w:basedOn w:val="BaseText"/>
    <w:next w:val="BodyText"/>
    <w:uiPriority w:val="99"/>
    <w:semiHidden/>
    <w:pPr>
      <w:spacing w:line="20" w:lineRule="exact"/>
    </w:pPr>
    <w:rPr>
      <w:color w:val="0000FF"/>
      <w:sz w:val="16"/>
    </w:rPr>
  </w:style>
  <w:style w:type="paragraph" w:customStyle="1" w:styleId="Placeholder">
    <w:name w:val="__Placeholder"/>
    <w:basedOn w:val="BaseText"/>
    <w:next w:val="BodyText"/>
    <w:uiPriority w:val="99"/>
    <w:pPr>
      <w:spacing w:line="240" w:lineRule="auto"/>
      <w:jc w:val="center"/>
    </w:pPr>
  </w:style>
  <w:style w:type="paragraph" w:customStyle="1" w:styleId="MDAnchor">
    <w:name w:val="__MD Anchor"/>
    <w:basedOn w:val="BaseText"/>
    <w:next w:val="BodyText"/>
    <w:uiPriority w:val="99"/>
    <w:pPr>
      <w:spacing w:line="20" w:lineRule="exact"/>
    </w:pPr>
  </w:style>
  <w:style w:type="paragraph" w:customStyle="1" w:styleId="MDPlaceholder">
    <w:name w:val="__MD Placeholder"/>
    <w:basedOn w:val="BaseText"/>
    <w:next w:val="BodyText"/>
    <w:uiPriority w:val="99"/>
    <w:pPr>
      <w:spacing w:line="240" w:lineRule="auto"/>
      <w:jc w:val="center"/>
    </w:pPr>
  </w:style>
  <w:style w:type="paragraph" w:customStyle="1" w:styleId="MDSpacer">
    <w:name w:val="__MD Spacer"/>
    <w:basedOn w:val="BaseText"/>
    <w:next w:val="BodyText"/>
    <w:uiPriority w:val="99"/>
    <w:pPr>
      <w:spacing w:line="240" w:lineRule="exact"/>
    </w:pPr>
  </w:style>
  <w:style w:type="paragraph" w:customStyle="1" w:styleId="DividerTitle">
    <w:name w:val="Divider Title"/>
    <w:basedOn w:val="Title"/>
    <w:next w:val="BodyText"/>
    <w:uiPriority w:val="8"/>
    <w:qFormat/>
    <w:pPr>
      <w:spacing w:before="2400"/>
      <w:contextualSpacing/>
    </w:pPr>
  </w:style>
  <w:style w:type="paragraph" w:styleId="Title">
    <w:name w:val="Title"/>
    <w:basedOn w:val="BaseHeading"/>
    <w:next w:val="Subtitle"/>
    <w:link w:val="TitleChar"/>
    <w:uiPriority w:val="10"/>
    <w:pPr>
      <w:spacing w:line="240" w:lineRule="auto"/>
    </w:pPr>
    <w:rPr>
      <w:rFonts w:eastAsiaTheme="majorEastAsia" w:cstheme="majorBidi"/>
      <w:caps/>
      <w:sz w:val="44"/>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z w:val="44"/>
      <w:szCs w:val="52"/>
    </w:rPr>
  </w:style>
  <w:style w:type="numbering" w:styleId="111111">
    <w:name w:val="Outline List 2"/>
    <w:basedOn w:val="NoList"/>
    <w:uiPriority w:val="99"/>
    <w:semiHidden/>
    <w:unhideWhenUsed/>
    <w:pPr>
      <w:numPr>
        <w:numId w:val="9"/>
      </w:numPr>
    </w:pPr>
  </w:style>
  <w:style w:type="paragraph" w:customStyle="1" w:styleId="ChapterHeading">
    <w:name w:val="Chapter Heading"/>
    <w:basedOn w:val="BaseHeading"/>
    <w:next w:val="ChapterSubheading"/>
    <w:qFormat/>
    <w:rsid w:val="009A64C7"/>
    <w:pPr>
      <w:numPr>
        <w:ilvl w:val="1"/>
        <w:numId w:val="5"/>
      </w:numPr>
      <w:spacing w:line="400" w:lineRule="exact"/>
      <w:outlineLvl w:val="0"/>
    </w:pPr>
    <w:rPr>
      <w:caps/>
      <w:color w:val="0C2340" w:themeColor="accent1"/>
      <w:sz w:val="40"/>
    </w:rPr>
  </w:style>
  <w:style w:type="paragraph" w:customStyle="1" w:styleId="ChapterSubheading">
    <w:name w:val="Chapter Subheading"/>
    <w:basedOn w:val="BaseHeading"/>
    <w:next w:val="Heading1"/>
    <w:qFormat/>
    <w:pPr>
      <w:pBdr>
        <w:bottom w:val="single" w:sz="4" w:space="9" w:color="00AFD7" w:themeColor="text2"/>
      </w:pBdr>
      <w:spacing w:after="400" w:line="320" w:lineRule="exact"/>
      <w:outlineLvl w:val="0"/>
    </w:pPr>
    <w:rPr>
      <w:caps/>
      <w:color w:val="00AFD7" w:themeColor="text2"/>
      <w:sz w:val="32"/>
      <w:szCs w:val="32"/>
    </w:rPr>
  </w:style>
  <w:style w:type="character" w:customStyle="1" w:styleId="Heading1Char">
    <w:name w:val="Heading 1 Char"/>
    <w:basedOn w:val="DefaultParagraphFont"/>
    <w:link w:val="Heading1"/>
    <w:uiPriority w:val="1"/>
    <w:rPr>
      <w:rFonts w:asciiTheme="majorHAnsi" w:hAnsiTheme="majorHAnsi"/>
      <w:caps/>
      <w:color w:val="00AFD7" w:themeColor="text2"/>
      <w:sz w:val="24"/>
    </w:rPr>
  </w:style>
  <w:style w:type="paragraph" w:customStyle="1" w:styleId="ContactsDetails">
    <w:name w:val="Contacts Details"/>
    <w:basedOn w:val="BodyText"/>
    <w:uiPriority w:val="14"/>
    <w:pPr>
      <w:spacing w:after="240"/>
      <w:contextualSpacing/>
    </w:pPr>
  </w:style>
  <w:style w:type="paragraph" w:customStyle="1" w:styleId="ContactsHeading">
    <w:name w:val="Contacts Heading"/>
    <w:basedOn w:val="BaseHeading"/>
    <w:next w:val="ContactsName"/>
    <w:uiPriority w:val="13"/>
    <w:rPr>
      <w:b/>
      <w:color w:val="0C2340" w:themeColor="accent1"/>
    </w:rPr>
  </w:style>
  <w:style w:type="paragraph" w:customStyle="1" w:styleId="ContactsName">
    <w:name w:val="Contacts Name"/>
    <w:basedOn w:val="BodyText"/>
    <w:next w:val="ContactsDetails"/>
    <w:uiPriority w:val="13"/>
    <w:pPr>
      <w:spacing w:after="0"/>
    </w:pPr>
    <w:rPr>
      <w:b/>
      <w:color w:val="00AFD7" w:themeColor="text2"/>
    </w:rPr>
  </w:style>
  <w:style w:type="paragraph" w:customStyle="1" w:styleId="Author">
    <w:name w:val="Author"/>
    <w:basedOn w:val="BaseText"/>
    <w:next w:val="Date"/>
    <w:uiPriority w:val="12"/>
    <w:pPr>
      <w:spacing w:before="60" w:after="120" w:line="240" w:lineRule="exact"/>
    </w:pPr>
    <w:rPr>
      <w:sz w:val="22"/>
    </w:rPr>
  </w:style>
  <w:style w:type="paragraph" w:styleId="Date">
    <w:name w:val="Date"/>
    <w:basedOn w:val="Author"/>
    <w:next w:val="BodyText"/>
    <w:link w:val="DateChar"/>
    <w:uiPriority w:val="12"/>
    <w:pPr>
      <w:spacing w:after="0"/>
    </w:pPr>
  </w:style>
  <w:style w:type="character" w:customStyle="1" w:styleId="DateChar">
    <w:name w:val="Date Char"/>
    <w:basedOn w:val="DefaultParagraphFont"/>
    <w:link w:val="Date"/>
    <w:uiPriority w:val="12"/>
    <w:rPr>
      <w:color w:val="000000" w:themeColor="text1"/>
      <w:szCs w:val="20"/>
    </w:rPr>
  </w:style>
  <w:style w:type="paragraph" w:customStyle="1" w:styleId="CVJobTitle">
    <w:name w:val="CV Job Title"/>
    <w:basedOn w:val="BodyText"/>
    <w:next w:val="CVTelEmail"/>
    <w:uiPriority w:val="10"/>
    <w:rPr>
      <w:rFonts w:eastAsiaTheme="minorEastAsia"/>
      <w:sz w:val="16"/>
      <w:szCs w:val="18"/>
    </w:rPr>
  </w:style>
  <w:style w:type="paragraph" w:customStyle="1" w:styleId="CVName">
    <w:name w:val="CV Name"/>
    <w:basedOn w:val="BaseHeading"/>
    <w:next w:val="CVJobTitle"/>
    <w:uiPriority w:val="9"/>
    <w:pPr>
      <w:spacing w:after="120"/>
    </w:pPr>
    <w:rPr>
      <w:rFonts w:eastAsiaTheme="minorEastAsia"/>
      <w:b/>
      <w:color w:val="00AFD7" w:themeColor="text2"/>
      <w:sz w:val="18"/>
    </w:rPr>
  </w:style>
  <w:style w:type="paragraph" w:customStyle="1" w:styleId="CVTelEmail">
    <w:name w:val="CV Tel/Email"/>
    <w:basedOn w:val="CVJobTitle"/>
    <w:uiPriority w:val="10"/>
    <w:pPr>
      <w:spacing w:after="0"/>
    </w:pPr>
  </w:style>
  <w:style w:type="paragraph" w:customStyle="1" w:styleId="DisclaimerText">
    <w:name w:val="Disclaimer Text"/>
    <w:basedOn w:val="BaseText"/>
    <w:uiPriority w:val="14"/>
    <w:pPr>
      <w:tabs>
        <w:tab w:val="left" w:pos="284"/>
      </w:tabs>
    </w:pPr>
    <w:rPr>
      <w:sz w:val="14"/>
    </w:rPr>
  </w:style>
  <w:style w:type="paragraph" w:customStyle="1" w:styleId="DisclaimerHeading">
    <w:name w:val="Disclaimer Heading"/>
    <w:basedOn w:val="DisclaimerText"/>
    <w:next w:val="DisclaimerText"/>
    <w:uiPriority w:val="14"/>
    <w:pPr>
      <w:spacing w:before="240"/>
    </w:pPr>
    <w:rPr>
      <w:rFonts w:cstheme="minorHAnsi"/>
      <w:b/>
    </w:rPr>
  </w:style>
  <w:style w:type="paragraph" w:styleId="FootnoteText">
    <w:name w:val="footnote text"/>
    <w:basedOn w:val="BaseText"/>
    <w:link w:val="FootnoteTextChar"/>
    <w:uiPriority w:val="58"/>
    <w:pPr>
      <w:spacing w:line="240" w:lineRule="auto"/>
    </w:pPr>
    <w:rPr>
      <w:sz w:val="14"/>
      <w:szCs w:val="14"/>
    </w:rPr>
  </w:style>
  <w:style w:type="character" w:customStyle="1" w:styleId="FootnoteTextChar">
    <w:name w:val="Footnote Text Char"/>
    <w:basedOn w:val="DefaultParagraphFont"/>
    <w:link w:val="FootnoteText"/>
    <w:uiPriority w:val="58"/>
    <w:rPr>
      <w:color w:val="000000" w:themeColor="text1"/>
      <w:sz w:val="14"/>
      <w:szCs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00AFD7" w:themeColor="text2"/>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000000" w:themeColor="text1"/>
      <w:sz w:val="18"/>
      <w:szCs w:val="18"/>
    </w:rPr>
  </w:style>
  <w:style w:type="character" w:customStyle="1" w:styleId="Heading4Char">
    <w:name w:val="Heading 4 Char"/>
    <w:basedOn w:val="DefaultParagraphFont"/>
    <w:link w:val="Heading4"/>
    <w:uiPriority w:val="1"/>
    <w:rPr>
      <w:rFonts w:asciiTheme="majorHAnsi" w:eastAsiaTheme="majorEastAsia" w:hAnsiTheme="majorHAnsi" w:cstheme="majorBidi"/>
      <w:bCs/>
      <w:i/>
      <w:iCs/>
      <w:color w:val="00AFD7" w:themeColor="text2"/>
      <w:sz w:val="18"/>
      <w:szCs w:val="18"/>
    </w:rPr>
  </w:style>
  <w:style w:type="paragraph" w:customStyle="1" w:styleId="LeadParagraph">
    <w:name w:val="Lead Paragraph"/>
    <w:basedOn w:val="BaseHeading"/>
    <w:next w:val="Heading1"/>
    <w:qFormat/>
    <w:pPr>
      <w:spacing w:after="320"/>
    </w:pPr>
    <w:rPr>
      <w:color w:val="00AFD7" w:themeColor="text2"/>
      <w:sz w:val="24"/>
    </w:rPr>
  </w:style>
  <w:style w:type="paragraph" w:styleId="ListBullet">
    <w:name w:val="List Bullet"/>
    <w:basedOn w:val="BodyText"/>
    <w:uiPriority w:val="2"/>
    <w:qFormat/>
    <w:pPr>
      <w:numPr>
        <w:numId w:val="6"/>
      </w:numPr>
    </w:pPr>
  </w:style>
  <w:style w:type="paragraph" w:styleId="ListNumber">
    <w:name w:val="List Number"/>
    <w:basedOn w:val="BodyText"/>
    <w:uiPriority w:val="2"/>
    <w:qFormat/>
    <w:pPr>
      <w:numPr>
        <w:numId w:val="7"/>
      </w:numPr>
    </w:pPr>
  </w:style>
  <w:style w:type="paragraph" w:customStyle="1" w:styleId="MarginText">
    <w:name w:val="Margin Text"/>
    <w:basedOn w:val="BodyText"/>
    <w:uiPriority w:val="2"/>
    <w:rPr>
      <w:color w:val="0C2340" w:themeColor="accent1"/>
      <w:szCs w:val="18"/>
    </w:rPr>
  </w:style>
  <w:style w:type="paragraph" w:customStyle="1" w:styleId="MarginQuote">
    <w:name w:val="Margin Quote"/>
    <w:basedOn w:val="MarginText"/>
    <w:next w:val="MarginText"/>
    <w:uiPriority w:val="3"/>
    <w:pPr>
      <w:ind w:left="62" w:hanging="62"/>
    </w:pPr>
  </w:style>
  <w:style w:type="paragraph" w:styleId="Subtitle">
    <w:name w:val="Subtitle"/>
    <w:basedOn w:val="BaseHeading"/>
    <w:next w:val="Author"/>
    <w:link w:val="SubtitleChar"/>
    <w:uiPriority w:val="11"/>
    <w:pPr>
      <w:numPr>
        <w:ilvl w:val="1"/>
      </w:numPr>
      <w:spacing w:after="660" w:line="240" w:lineRule="auto"/>
    </w:pPr>
    <w:rPr>
      <w:rFonts w:eastAsiaTheme="majorEastAsia" w:cstheme="majorBidi"/>
      <w:iCs/>
      <w:caps/>
      <w:color w:val="00AFD7" w:themeColor="text2"/>
      <w:sz w:val="44"/>
      <w:szCs w:val="5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00AFD7" w:themeColor="text2"/>
      <w:sz w:val="44"/>
      <w:szCs w:val="54"/>
    </w:rPr>
  </w:style>
  <w:style w:type="paragraph" w:customStyle="1" w:styleId="TableText">
    <w:name w:val="Table Text"/>
    <w:basedOn w:val="BaseTable"/>
    <w:uiPriority w:val="5"/>
    <w:qFormat/>
  </w:style>
  <w:style w:type="paragraph" w:customStyle="1" w:styleId="TableBullet0">
    <w:name w:val="Table Bullet"/>
    <w:basedOn w:val="TableText"/>
    <w:uiPriority w:val="6"/>
    <w:qFormat/>
    <w:pPr>
      <w:numPr>
        <w:numId w:val="16"/>
      </w:numPr>
    </w:pPr>
  </w:style>
  <w:style w:type="paragraph" w:styleId="TOC1">
    <w:name w:val="toc 1"/>
    <w:basedOn w:val="BaseHeading"/>
    <w:next w:val="BodyText"/>
    <w:uiPriority w:val="39"/>
    <w:unhideWhenUsed/>
    <w:pPr>
      <w:keepNext w:val="0"/>
      <w:keepLines w:val="0"/>
      <w:tabs>
        <w:tab w:val="right" w:pos="6804"/>
      </w:tabs>
      <w:spacing w:before="600"/>
      <w:ind w:right="284"/>
    </w:pPr>
    <w:rPr>
      <w:b/>
      <w:caps/>
      <w:noProof/>
      <w:color w:val="00AFD7" w:themeColor="text2"/>
    </w:rPr>
  </w:style>
  <w:style w:type="paragraph" w:styleId="TOC2">
    <w:name w:val="toc 2"/>
    <w:basedOn w:val="TOC1"/>
    <w:next w:val="BodyText"/>
    <w:uiPriority w:val="39"/>
    <w:unhideWhenUsed/>
    <w:pPr>
      <w:tabs>
        <w:tab w:val="left" w:pos="340"/>
      </w:tabs>
      <w:spacing w:before="180"/>
      <w:ind w:left="340" w:hanging="340"/>
    </w:pPr>
    <w:rPr>
      <w:b w:val="0"/>
      <w:color w:val="000000" w:themeColor="text1"/>
    </w:rPr>
  </w:style>
  <w:style w:type="paragraph" w:styleId="TOC3">
    <w:name w:val="toc 3"/>
    <w:basedOn w:val="TOC2"/>
    <w:next w:val="BodyText"/>
    <w:uiPriority w:val="39"/>
    <w:unhideWhenUsed/>
    <w:pPr>
      <w:tabs>
        <w:tab w:val="left" w:pos="709"/>
      </w:tabs>
      <w:spacing w:before="60"/>
      <w:ind w:firstLine="0"/>
    </w:pPr>
    <w:rPr>
      <w:color w:val="00AFD7" w:themeColor="text2"/>
    </w:rPr>
  </w:style>
  <w:style w:type="paragraph" w:styleId="TOC4">
    <w:name w:val="toc 4"/>
    <w:basedOn w:val="TOC3"/>
    <w:uiPriority w:val="39"/>
    <w:unhideWhenUsed/>
    <w:pPr>
      <w:tabs>
        <w:tab w:val="left" w:pos="1247"/>
      </w:tabs>
      <w:spacing w:before="0"/>
      <w:ind w:left="709"/>
    </w:pPr>
    <w:rPr>
      <w:caps w:val="0"/>
    </w:rPr>
  </w:style>
  <w:style w:type="paragraph" w:styleId="TOCHeading">
    <w:name w:val="TOC Heading"/>
    <w:basedOn w:val="BaseHeading"/>
    <w:next w:val="TOCSubheading"/>
    <w:uiPriority w:val="37"/>
    <w:unhideWhenUsed/>
    <w:pPr>
      <w:spacing w:line="400" w:lineRule="exact"/>
    </w:pPr>
    <w:rPr>
      <w:caps/>
      <w:color w:val="0C2340" w:themeColor="accent1"/>
      <w:sz w:val="40"/>
    </w:rPr>
  </w:style>
  <w:style w:type="paragraph" w:customStyle="1" w:styleId="TOCSubheading">
    <w:name w:val="TOC Subheading"/>
    <w:basedOn w:val="ChapterSubheading"/>
    <w:next w:val="Heading1"/>
    <w:uiPriority w:val="38"/>
    <w:pPr>
      <w:ind w:right="-2836"/>
      <w:outlineLvl w:val="9"/>
    </w:pPr>
  </w:style>
  <w:style w:type="character" w:styleId="BookTitle">
    <w:name w:val="Book Title"/>
    <w:basedOn w:val="DefaultParagraphFont"/>
    <w:uiPriority w:val="33"/>
    <w:semiHidden/>
    <w:qFormat/>
    <w:rPr>
      <w:b/>
      <w:bCs/>
      <w:smallCaps/>
      <w:spacing w:val="5"/>
    </w:rPr>
  </w:style>
  <w:style w:type="character" w:styleId="Emphasis">
    <w:name w:val="Emphasis"/>
    <w:basedOn w:val="DefaultParagraphFont"/>
    <w:uiPriority w:val="20"/>
    <w:semiHidden/>
    <w:qFormat/>
    <w:rPr>
      <w:i/>
      <w:iCs/>
    </w:rPr>
  </w:style>
  <w:style w:type="character" w:styleId="IntenseEmphasis">
    <w:name w:val="Intense Emphasis"/>
    <w:basedOn w:val="DefaultParagraphFont"/>
    <w:uiPriority w:val="21"/>
    <w:semiHidden/>
    <w:qFormat/>
    <w:rPr>
      <w:b/>
      <w:bCs/>
      <w:i/>
      <w:iCs/>
      <w:color w:val="0C2340" w:themeColor="accent1"/>
    </w:rPr>
  </w:style>
  <w:style w:type="paragraph" w:styleId="IntenseQuote">
    <w:name w:val="Intense Quote"/>
    <w:basedOn w:val="Normal"/>
    <w:next w:val="Normal"/>
    <w:link w:val="IntenseQuoteChar"/>
    <w:uiPriority w:val="30"/>
    <w:semiHidden/>
    <w:qFormat/>
    <w:pPr>
      <w:pBdr>
        <w:bottom w:val="single" w:sz="4" w:space="4" w:color="0C2340" w:themeColor="accent1"/>
      </w:pBdr>
      <w:spacing w:before="200" w:after="280"/>
      <w:ind w:left="936" w:right="936"/>
    </w:pPr>
    <w:rPr>
      <w:b/>
      <w:bCs/>
      <w:i/>
      <w:iCs/>
      <w:color w:val="0C2340" w:themeColor="accent1"/>
    </w:rPr>
  </w:style>
  <w:style w:type="character" w:customStyle="1" w:styleId="IntenseQuoteChar">
    <w:name w:val="Intense Quote Char"/>
    <w:basedOn w:val="DefaultParagraphFont"/>
    <w:link w:val="IntenseQuote"/>
    <w:uiPriority w:val="30"/>
    <w:rPr>
      <w:b/>
      <w:bCs/>
      <w:i/>
      <w:iCs/>
      <w:color w:val="0C2340" w:themeColor="accent1"/>
    </w:rPr>
  </w:style>
  <w:style w:type="character" w:styleId="IntenseReference">
    <w:name w:val="Intense Reference"/>
    <w:basedOn w:val="DefaultParagraphFont"/>
    <w:uiPriority w:val="32"/>
    <w:semiHidden/>
    <w:qFormat/>
    <w:rPr>
      <w:b/>
      <w:bCs/>
      <w:smallCaps/>
      <w:color w:val="00AFD7" w:themeColor="accent2"/>
      <w:spacing w:val="5"/>
      <w:u w:val="single"/>
    </w:rPr>
  </w:style>
  <w:style w:type="paragraph" w:styleId="ListParagraph">
    <w:name w:val="List Paragraph"/>
    <w:basedOn w:val="Normal"/>
    <w:uiPriority w:val="34"/>
    <w:qFormat/>
    <w:pPr>
      <w:ind w:left="720"/>
      <w:contextualSpacing/>
    </w:pPr>
  </w:style>
  <w:style w:type="paragraph" w:styleId="NoSpacing">
    <w:name w:val="No Spacing"/>
    <w:uiPriority w:val="99"/>
    <w:semiHidden/>
    <w:qFormat/>
    <w:pPr>
      <w:spacing w:after="0" w:line="240" w:lineRule="auto"/>
    </w:pPr>
  </w:style>
  <w:style w:type="paragraph" w:styleId="Quote">
    <w:name w:val="Quote"/>
    <w:basedOn w:val="Normal"/>
    <w:next w:val="Normal"/>
    <w:link w:val="QuoteChar"/>
    <w:uiPriority w:val="29"/>
    <w:semiHidden/>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character" w:styleId="Strong">
    <w:name w:val="Strong"/>
    <w:basedOn w:val="DefaultParagraphFont"/>
    <w:uiPriority w:val="22"/>
    <w:semiHidden/>
    <w:qFormat/>
    <w:rPr>
      <w:b/>
      <w:bCs/>
    </w:rPr>
  </w:style>
  <w:style w:type="character" w:styleId="SubtleEmphasis">
    <w:name w:val="Subtle Emphasis"/>
    <w:basedOn w:val="DefaultParagraphFont"/>
    <w:uiPriority w:val="19"/>
    <w:semiHidden/>
    <w:qFormat/>
    <w:rPr>
      <w:i/>
      <w:iCs/>
      <w:color w:val="808080" w:themeColor="text1" w:themeTint="7F"/>
    </w:rPr>
  </w:style>
  <w:style w:type="character" w:styleId="SubtleReference">
    <w:name w:val="Subtle Reference"/>
    <w:basedOn w:val="DefaultParagraphFont"/>
    <w:uiPriority w:val="31"/>
    <w:semiHidden/>
    <w:qFormat/>
    <w:rPr>
      <w:smallCaps/>
      <w:color w:val="00AFD7" w:themeColor="accent2"/>
      <w:u w:val="single"/>
    </w:rPr>
  </w:style>
  <w:style w:type="numbering" w:customStyle="1" w:styleId="Listbullets">
    <w:name w:val="__List bullets"/>
    <w:uiPriority w:val="99"/>
    <w:pPr>
      <w:numPr>
        <w:numId w:val="2"/>
      </w:numPr>
    </w:pPr>
  </w:style>
  <w:style w:type="numbering" w:customStyle="1" w:styleId="Listheadings">
    <w:name w:val="__List headings"/>
    <w:uiPriority w:val="99"/>
    <w:rsid w:val="009A64C7"/>
    <w:pPr>
      <w:numPr>
        <w:numId w:val="5"/>
      </w:numPr>
    </w:pPr>
  </w:style>
  <w:style w:type="numbering" w:customStyle="1" w:styleId="Listnumbers">
    <w:name w:val="__List numbers"/>
    <w:uiPriority w:val="99"/>
    <w:pPr>
      <w:numPr>
        <w:numId w:val="3"/>
      </w:numPr>
    </w:pPr>
  </w:style>
  <w:style w:type="numbering" w:customStyle="1" w:styleId="Tablebullet">
    <w:name w:val="__Table bullet"/>
    <w:uiPriority w:val="99"/>
    <w:pPr>
      <w:numPr>
        <w:numId w:val="4"/>
      </w:numPr>
    </w:pPr>
  </w:style>
  <w:style w:type="paragraph" w:styleId="ListBullet2">
    <w:name w:val="List Bullet 2"/>
    <w:basedOn w:val="ListBullet"/>
    <w:uiPriority w:val="2"/>
    <w:pPr>
      <w:numPr>
        <w:ilvl w:val="1"/>
      </w:numPr>
    </w:pPr>
  </w:style>
  <w:style w:type="paragraph" w:styleId="ListBullet3">
    <w:name w:val="List Bullet 3"/>
    <w:basedOn w:val="ListBullet"/>
    <w:uiPriority w:val="2"/>
    <w:pPr>
      <w:numPr>
        <w:ilvl w:val="2"/>
      </w:numPr>
    </w:pPr>
  </w:style>
  <w:style w:type="paragraph" w:styleId="ListNumber2">
    <w:name w:val="List Number 2"/>
    <w:basedOn w:val="ListNumber"/>
    <w:uiPriority w:val="2"/>
    <w:pPr>
      <w:numPr>
        <w:ilvl w:val="1"/>
      </w:numPr>
    </w:pPr>
  </w:style>
  <w:style w:type="paragraph" w:styleId="ListNumber3">
    <w:name w:val="List Number 3"/>
    <w:basedOn w:val="ListNumber"/>
    <w:uiPriority w:val="2"/>
    <w:pPr>
      <w:numPr>
        <w:ilvl w:val="2"/>
      </w:numPr>
    </w:pPr>
  </w:style>
  <w:style w:type="table" w:customStyle="1" w:styleId="Plain">
    <w:name w:val="Plain"/>
    <w:basedOn w:val="TableNormal"/>
    <w:uiPriority w:val="99"/>
    <w:pPr>
      <w:spacing w:after="0"/>
    </w:pPr>
    <w:tblPr>
      <w:tblCellMar>
        <w:left w:w="0" w:type="dxa"/>
        <w:right w:w="0" w:type="dxa"/>
      </w:tblCellMar>
    </w:tblPr>
  </w:style>
  <w:style w:type="paragraph" w:styleId="Header">
    <w:name w:val="header"/>
    <w:basedOn w:val="BaseText"/>
    <w:link w:val="HeaderChar"/>
    <w:uiPriority w:val="58"/>
    <w:pPr>
      <w:tabs>
        <w:tab w:val="left" w:pos="284"/>
      </w:tabs>
      <w:spacing w:before="20" w:line="240" w:lineRule="auto"/>
    </w:pPr>
    <w:rPr>
      <w:caps/>
      <w:sz w:val="14"/>
    </w:rPr>
  </w:style>
  <w:style w:type="character" w:customStyle="1" w:styleId="HeaderChar">
    <w:name w:val="Header Char"/>
    <w:basedOn w:val="DefaultParagraphFont"/>
    <w:link w:val="Header"/>
    <w:uiPriority w:val="58"/>
    <w:rPr>
      <w:caps/>
      <w:color w:val="000000" w:themeColor="text1"/>
      <w:sz w:val="14"/>
    </w:rPr>
  </w:style>
  <w:style w:type="paragraph" w:styleId="Footer">
    <w:name w:val="footer"/>
    <w:basedOn w:val="Header"/>
    <w:link w:val="FooterChar"/>
    <w:uiPriority w:val="58"/>
    <w:rPr>
      <w:szCs w:val="14"/>
    </w:rPr>
  </w:style>
  <w:style w:type="character" w:customStyle="1" w:styleId="FooterChar">
    <w:name w:val="Footer Char"/>
    <w:basedOn w:val="DefaultParagraphFont"/>
    <w:link w:val="Footer"/>
    <w:uiPriority w:val="58"/>
    <w:rPr>
      <w:caps/>
      <w:color w:val="9DA7B2" w:themeColor="accent5"/>
      <w:sz w:val="14"/>
      <w:szCs w:val="14"/>
    </w:rPr>
  </w:style>
  <w:style w:type="table" w:customStyle="1" w:styleId="JLTData">
    <w:name w:val="JLT Data"/>
    <w:basedOn w:val="TableNormal"/>
    <w:uiPriority w:val="99"/>
    <w:pPr>
      <w:spacing w:before="40" w:after="0"/>
      <w:ind w:left="113" w:right="113"/>
      <w:jc w:val="right"/>
    </w:pPr>
    <w:rPr>
      <w:sz w:val="16"/>
    </w:rPr>
    <w:tblPr>
      <w:tblStyleRowBandSize w:val="1"/>
      <w:tblCellMar>
        <w:left w:w="0" w:type="dxa"/>
        <w:right w:w="0" w:type="dxa"/>
      </w:tblCellMar>
    </w:tblPr>
    <w:tblStylePr w:type="firstRow">
      <w:pPr>
        <w:wordWrap/>
        <w:spacing w:beforeLines="0" w:before="80" w:beforeAutospacing="0" w:afterLines="0" w:after="40" w:afterAutospacing="0" w:line="276" w:lineRule="auto"/>
        <w:ind w:leftChars="0" w:left="113" w:rightChars="0" w:right="113" w:firstLineChars="0" w:firstLine="0"/>
        <w:mirrorIndents w:val="0"/>
        <w:outlineLvl w:val="9"/>
      </w:pPr>
      <w:rPr>
        <w:b/>
      </w:rPr>
      <w:tblPr/>
      <w:tcPr>
        <w:tcBorders>
          <w:bottom w:val="nil"/>
          <w:insideH w:val="nil"/>
        </w:tcBorders>
      </w:tcPr>
    </w:tblStylePr>
    <w:tblStylePr w:type="lastRow">
      <w:rPr>
        <w:b/>
      </w:rPr>
    </w:tblStylePr>
    <w:tblStylePr w:type="firstCol">
      <w:pPr>
        <w:jc w:val="left"/>
      </w:pPr>
    </w:tblStylePr>
    <w:tblStylePr w:type="band2Horz">
      <w:tblPr/>
      <w:tcPr>
        <w:shd w:val="clear" w:color="auto" w:fill="CCEFF7" w:themeFill="accent6"/>
      </w:tcPr>
    </w:tblStylePr>
  </w:style>
  <w:style w:type="table" w:customStyle="1" w:styleId="JLTPlaceholder">
    <w:name w:val="JLT Placeholder"/>
    <w:basedOn w:val="TableNormal"/>
    <w:uiPriority w:val="99"/>
    <w:pPr>
      <w:keepNext/>
      <w:spacing w:before="120" w:after="60"/>
    </w:pPr>
    <w:rPr>
      <w:sz w:val="16"/>
    </w:rPr>
    <w:tblPr>
      <w:tblCellMar>
        <w:left w:w="0" w:type="dxa"/>
        <w:right w:w="0" w:type="dxa"/>
      </w:tblCellMar>
    </w:tblPr>
    <w:tblStylePr w:type="firstRow">
      <w:pPr>
        <w:keepNext/>
        <w:wordWrap/>
        <w:spacing w:beforeLines="0" w:before="120" w:beforeAutospacing="0" w:afterLines="0" w:after="60" w:afterAutospacing="0" w:line="276" w:lineRule="auto"/>
        <w:ind w:leftChars="0" w:left="113" w:rightChars="0" w:right="113" w:firstLineChars="0" w:firstLine="0"/>
        <w:contextualSpacing w:val="0"/>
        <w:mirrorIndents w:val="0"/>
        <w:jc w:val="left"/>
        <w:outlineLvl w:val="9"/>
      </w:pPr>
      <w:rPr>
        <w:b/>
        <w:color w:val="FFFFFF" w:themeColor="background2"/>
        <w:sz w:val="18"/>
      </w:rPr>
      <w:tblPr/>
      <w:tcPr>
        <w:shd w:val="clear" w:color="auto" w:fill="00AFD7" w:themeFill="accent2"/>
      </w:tcPr>
    </w:tblStylePr>
    <w:tblStylePr w:type="lastRow">
      <w:pPr>
        <w:keepNext w:val="0"/>
        <w:wordWrap/>
        <w:spacing w:beforeLines="0" w:before="120" w:beforeAutospacing="0" w:afterLines="0" w:after="240" w:afterAutospacing="0" w:line="240" w:lineRule="auto"/>
        <w:ind w:leftChars="0" w:left="113" w:rightChars="0" w:right="113" w:firstLineChars="0" w:firstLine="0"/>
        <w:contextualSpacing/>
        <w:mirrorIndents w:val="0"/>
        <w:jc w:val="left"/>
        <w:outlineLvl w:val="9"/>
      </w:pPr>
      <w:rPr>
        <w:i/>
        <w:sz w:val="14"/>
      </w:rPr>
      <w:tblPr/>
      <w:tcPr>
        <w:tcBorders>
          <w:top w:val="single" w:sz="4" w:space="0" w:color="00AFD7" w:themeColor="accent2"/>
          <w:bottom w:val="nil"/>
        </w:tcBorders>
      </w:tcPr>
    </w:tblStylePr>
  </w:style>
  <w:style w:type="table" w:customStyle="1" w:styleId="JLTText">
    <w:name w:val="JLT Text"/>
    <w:basedOn w:val="TableNormal"/>
    <w:uiPriority w:val="99"/>
    <w:pPr>
      <w:spacing w:before="120" w:after="60"/>
      <w:ind w:left="113" w:right="113"/>
    </w:pPr>
    <w:rPr>
      <w:sz w:val="16"/>
    </w:rPr>
    <w:tblPr>
      <w:tblStyleRowBandSize w:val="1"/>
      <w:tblCellMar>
        <w:left w:w="0" w:type="dxa"/>
        <w:right w:w="0" w:type="dxa"/>
      </w:tblCellMar>
    </w:tblPr>
    <w:tblStylePr w:type="firstRow">
      <w:pPr>
        <w:wordWrap/>
        <w:spacing w:beforeLines="0" w:before="120" w:beforeAutospacing="0" w:afterLines="0" w:after="80" w:afterAutospacing="0"/>
      </w:pPr>
      <w:rPr>
        <w:rFonts w:asciiTheme="minorHAnsi" w:hAnsiTheme="minorHAnsi"/>
        <w:b/>
        <w:color w:val="auto"/>
        <w:sz w:val="16"/>
      </w:rPr>
    </w:tblStylePr>
    <w:tblStylePr w:type="lastRow">
      <w:rPr>
        <w:b/>
      </w:rPr>
    </w:tblStylePr>
    <w:tblStylePr w:type="band2Horz">
      <w:tblPr/>
      <w:tcPr>
        <w:shd w:val="clear" w:color="auto" w:fill="CCEFF7" w:themeFill="accent6"/>
      </w:tcPr>
    </w:tblStylePr>
  </w:style>
  <w:style w:type="table" w:customStyle="1" w:styleId="JLTTextVertical">
    <w:name w:val="JLT Text Vertical"/>
    <w:basedOn w:val="TableNormal"/>
    <w:uiPriority w:val="99"/>
    <w:pPr>
      <w:spacing w:before="80" w:after="60"/>
      <w:ind w:left="113" w:right="113"/>
    </w:pPr>
    <w:rPr>
      <w:sz w:val="16"/>
    </w:rPr>
    <w:tblPr>
      <w:tblBorders>
        <w:top w:val="single" w:sz="4" w:space="0" w:color="00AFD7" w:themeColor="accent2"/>
        <w:bottom w:val="single" w:sz="4" w:space="0" w:color="00AFD7" w:themeColor="accent2"/>
        <w:insideH w:val="single" w:sz="4" w:space="0" w:color="00AFD7" w:themeColor="accent2"/>
      </w:tblBorders>
      <w:tblCellMar>
        <w:left w:w="0" w:type="dxa"/>
        <w:right w:w="0" w:type="dxa"/>
      </w:tblCellMar>
    </w:tblPr>
    <w:tblStylePr w:type="firstCol">
      <w:rPr>
        <w:b/>
        <w:color w:val="FFFFFF" w:themeColor="background1"/>
      </w:rPr>
      <w:tblPr/>
      <w:tcPr>
        <w:tcBorders>
          <w:top w:val="single" w:sz="4" w:space="0" w:color="00AFD7" w:themeColor="accent2"/>
          <w:left w:val="nil"/>
          <w:bottom w:val="single" w:sz="4" w:space="0" w:color="00AFD7" w:themeColor="accent2"/>
          <w:right w:val="nil"/>
          <w:insideH w:val="single" w:sz="6" w:space="0" w:color="FFFFFF" w:themeColor="background2"/>
          <w:insideV w:val="nil"/>
          <w:tl2br w:val="nil"/>
          <w:tr2bl w:val="nil"/>
        </w:tcBorders>
        <w:shd w:val="clear" w:color="auto" w:fill="00AFD7" w:themeFill="accent2"/>
      </w:tcPr>
    </w:tblStylePr>
    <w:tblStylePr w:type="lastCol">
      <w:tblPr/>
      <w:tcPr>
        <w:tcBorders>
          <w:top w:val="single" w:sz="4" w:space="0" w:color="00AFD7" w:themeColor="accent2"/>
          <w:left w:val="nil"/>
          <w:bottom w:val="single" w:sz="4" w:space="0" w:color="00AFD7" w:themeColor="accent2"/>
          <w:right w:val="nil"/>
          <w:insideH w:val="single" w:sz="4" w:space="0" w:color="00AFD7" w:themeColor="accent2"/>
          <w:insideV w:val="nil"/>
          <w:tl2br w:val="nil"/>
          <w:tr2bl w:val="nil"/>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Title">
    <w:name w:val="Appendix Title"/>
    <w:basedOn w:val="DividerTitle"/>
    <w:next w:val="BodyText"/>
    <w:uiPriority w:val="9"/>
    <w:qFormat/>
    <w:rsid w:val="009A64C7"/>
    <w:pPr>
      <w:numPr>
        <w:numId w:val="5"/>
      </w:numPr>
    </w:pPr>
  </w:style>
  <w:style w:type="paragraph" w:customStyle="1" w:styleId="BaseHeading">
    <w:name w:val="__Base Heading"/>
    <w:basedOn w:val="BaseStyle"/>
    <w:uiPriority w:val="99"/>
    <w:semiHidden/>
    <w:pPr>
      <w:keepNext/>
      <w:keepLines/>
    </w:pPr>
    <w:rPr>
      <w:rFonts w:asciiTheme="majorHAnsi" w:hAnsiTheme="majorHAnsi"/>
    </w:rPr>
  </w:style>
  <w:style w:type="character" w:styleId="FootnoteReference">
    <w:name w:val="footnote reference"/>
    <w:basedOn w:val="DefaultParagraphFont"/>
    <w:uiPriority w:val="99"/>
    <w:semiHidden/>
    <w:unhideWhenUsed/>
    <w:rPr>
      <w:color w:val="000000" w:themeColor="text1"/>
      <w:vertAlign w:val="superscript"/>
    </w:rPr>
  </w:style>
  <w:style w:type="paragraph" w:customStyle="1" w:styleId="MarginStat">
    <w:name w:val="Margin Stat"/>
    <w:basedOn w:val="BodyText"/>
    <w:uiPriority w:val="3"/>
    <w:pPr>
      <w:spacing w:line="240" w:lineRule="auto"/>
    </w:pPr>
    <w:rPr>
      <w:color w:val="00AFD7" w:themeColor="text2"/>
      <w:sz w:val="72"/>
      <w:szCs w:val="5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ToC">
    <w:name w:val="__SECTION ToC"/>
    <w:basedOn w:val="BaseSECTION"/>
    <w:next w:val="BodyText"/>
    <w:uiPriority w:val="99"/>
  </w:style>
  <w:style w:type="paragraph" w:customStyle="1" w:styleId="SECTIONCover">
    <w:name w:val="__SECTION Cover"/>
    <w:basedOn w:val="BaseSECTION"/>
    <w:next w:val="BodyText"/>
    <w:uiPriority w:val="99"/>
    <w:pPr>
      <w:spacing w:after="2400"/>
    </w:pPr>
  </w:style>
  <w:style w:type="character" w:customStyle="1" w:styleId="Logo1">
    <w:name w:val="_Logo1"/>
    <w:basedOn w:val="DefaultParagraphFont"/>
    <w:uiPriority w:val="99"/>
    <w:rPr>
      <w:vanish w:val="0"/>
    </w:rPr>
  </w:style>
  <w:style w:type="character" w:customStyle="1" w:styleId="Logo2">
    <w:name w:val="_Logo2"/>
    <w:basedOn w:val="DefaultParagraphFont"/>
    <w:uiPriority w:val="99"/>
    <w:rPr>
      <w:vanish/>
    </w:rPr>
  </w:style>
  <w:style w:type="numbering" w:styleId="1ai">
    <w:name w:val="Outline List 1"/>
    <w:basedOn w:val="NoList"/>
    <w:uiPriority w:val="99"/>
    <w:semiHidden/>
    <w:unhideWhenUsed/>
    <w:pPr>
      <w:numPr>
        <w:numId w:val="10"/>
      </w:numPr>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6111F"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6111F"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numbering" w:styleId="ArticleSection">
    <w:name w:val="Outline List 3"/>
    <w:basedOn w:val="NoList"/>
    <w:uiPriority w:val="99"/>
    <w:semiHidden/>
    <w:unhideWhenUsed/>
    <w:pPr>
      <w:numPr>
        <w:numId w:val="11"/>
      </w:numPr>
    </w:pPr>
  </w:style>
  <w:style w:type="paragraph" w:styleId="Bibliography">
    <w:name w:val="Bibliography"/>
    <w:basedOn w:val="Normal"/>
    <w:next w:val="Normal"/>
    <w:uiPriority w:val="37"/>
    <w:semiHidden/>
  </w:style>
  <w:style w:type="paragraph" w:styleId="BlockText">
    <w:name w:val="Block Text"/>
    <w:basedOn w:val="Normal"/>
    <w:uiPriority w:val="99"/>
    <w:semiHidden/>
    <w:unhideWhenUsed/>
    <w:pPr>
      <w:pBdr>
        <w:top w:val="single" w:sz="2" w:space="10" w:color="0C2340" w:themeColor="accent1" w:frame="1"/>
        <w:left w:val="single" w:sz="2" w:space="10" w:color="0C2340" w:themeColor="accent1" w:frame="1"/>
        <w:bottom w:val="single" w:sz="2" w:space="10" w:color="0C2340" w:themeColor="accent1" w:frame="1"/>
        <w:right w:val="single" w:sz="2" w:space="10" w:color="0C2340" w:themeColor="accent1" w:frame="1"/>
      </w:pBdr>
      <w:ind w:left="1152" w:right="1152"/>
    </w:pPr>
    <w:rPr>
      <w:rFonts w:eastAsiaTheme="minorEastAsia"/>
      <w:i/>
      <w:iCs/>
      <w:color w:val="0C2340"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00"/>
      <w:ind w:firstLine="360"/>
    </w:pPr>
    <w:rPr>
      <w:color w:val="auto"/>
      <w:sz w:val="20"/>
    </w:rPr>
  </w:style>
  <w:style w:type="character" w:customStyle="1" w:styleId="BodyTextFirstIndentChar">
    <w:name w:val="Body Text First Indent Char"/>
    <w:basedOn w:val="BodyTextChar"/>
    <w:link w:val="BodyTextFirstIndent"/>
    <w:uiPriority w:val="99"/>
    <w:semiHidden/>
    <w:rPr>
      <w:color w:val="000000" w:themeColor="text1"/>
      <w:sz w:val="18"/>
      <w:szCs w:val="20"/>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qFormat/>
    <w:pPr>
      <w:spacing w:line="240" w:lineRule="auto"/>
    </w:pPr>
    <w:rPr>
      <w:b/>
      <w:bCs/>
      <w:color w:val="0C2340" w:themeColor="accent1"/>
      <w:sz w:val="18"/>
      <w:szCs w:val="18"/>
    </w:rPr>
  </w:style>
  <w:style w:type="paragraph" w:styleId="Closing">
    <w:name w:val="Closing"/>
    <w:basedOn w:val="Normal"/>
    <w:link w:val="ClosingChar"/>
    <w:uiPriority w:val="99"/>
    <w:semiHidden/>
    <w:unhideWhenUsed/>
    <w:pPr>
      <w:spacing w:after="0"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5CFF1" w:themeFill="accent1" w:themeFillTint="33"/>
    </w:tcPr>
    <w:tblStylePr w:type="firstRow">
      <w:rPr>
        <w:b/>
        <w:bCs/>
      </w:rPr>
      <w:tblPr/>
      <w:tcPr>
        <w:shd w:val="clear" w:color="auto" w:fill="6CA0E3" w:themeFill="accent1" w:themeFillTint="66"/>
      </w:tcPr>
    </w:tblStylePr>
    <w:tblStylePr w:type="lastRow">
      <w:rPr>
        <w:b/>
        <w:bCs/>
        <w:color w:val="000000" w:themeColor="text1"/>
      </w:rPr>
      <w:tblPr/>
      <w:tcPr>
        <w:shd w:val="clear" w:color="auto" w:fill="6CA0E3" w:themeFill="accent1" w:themeFillTint="66"/>
      </w:tcPr>
    </w:tblStylePr>
    <w:tblStylePr w:type="firstCol">
      <w:rPr>
        <w:color w:val="FFFFFF" w:themeColor="background1"/>
      </w:rPr>
      <w:tblPr/>
      <w:tcPr>
        <w:shd w:val="clear" w:color="auto" w:fill="09192F" w:themeFill="accent1" w:themeFillShade="BF"/>
      </w:tcPr>
    </w:tblStylePr>
    <w:tblStylePr w:type="lastCol">
      <w:rPr>
        <w:color w:val="FFFFFF" w:themeColor="background1"/>
      </w:rPr>
      <w:tblPr/>
      <w:tcPr>
        <w:shd w:val="clear" w:color="auto" w:fill="09192F" w:themeFill="accent1" w:themeFillShade="BF"/>
      </w:tcPr>
    </w:tblStylePr>
    <w:tblStylePr w:type="band1Vert">
      <w:tblPr/>
      <w:tcPr>
        <w:shd w:val="clear" w:color="auto" w:fill="4889DC" w:themeFill="accent1" w:themeFillTint="7F"/>
      </w:tcPr>
    </w:tblStylePr>
    <w:tblStylePr w:type="band1Horz">
      <w:tblPr/>
      <w:tcPr>
        <w:shd w:val="clear" w:color="auto" w:fill="4889DC"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3FF" w:themeFill="accent2" w:themeFillTint="33"/>
    </w:tcPr>
    <w:tblStylePr w:type="firstRow">
      <w:rPr>
        <w:b/>
        <w:bCs/>
      </w:rPr>
      <w:tblPr/>
      <w:tcPr>
        <w:shd w:val="clear" w:color="auto" w:fill="89E8FF" w:themeFill="accent2" w:themeFillTint="66"/>
      </w:tcPr>
    </w:tblStylePr>
    <w:tblStylePr w:type="lastRow">
      <w:rPr>
        <w:b/>
        <w:bCs/>
        <w:color w:val="000000" w:themeColor="text1"/>
      </w:rPr>
      <w:tblPr/>
      <w:tcPr>
        <w:shd w:val="clear" w:color="auto" w:fill="89E8FF" w:themeFill="accent2" w:themeFillTint="66"/>
      </w:tcPr>
    </w:tblStylePr>
    <w:tblStylePr w:type="firstCol">
      <w:rPr>
        <w:color w:val="FFFFFF" w:themeColor="background1"/>
      </w:rPr>
      <w:tblPr/>
      <w:tcPr>
        <w:shd w:val="clear" w:color="auto" w:fill="0082A1" w:themeFill="accent2" w:themeFillShade="BF"/>
      </w:tcPr>
    </w:tblStylePr>
    <w:tblStylePr w:type="lastCol">
      <w:rPr>
        <w:color w:val="FFFFFF" w:themeColor="background1"/>
      </w:rPr>
      <w:tblPr/>
      <w:tcPr>
        <w:shd w:val="clear" w:color="auto" w:fill="0082A1" w:themeFill="accent2" w:themeFillShade="BF"/>
      </w:tcPr>
    </w:tblStylePr>
    <w:tblStylePr w:type="band1Vert">
      <w:tblPr/>
      <w:tcPr>
        <w:shd w:val="clear" w:color="auto" w:fill="6CE3FF" w:themeFill="accent2" w:themeFillTint="7F"/>
      </w:tcPr>
    </w:tblStylePr>
    <w:tblStylePr w:type="band1Horz">
      <w:tblPr/>
      <w:tcPr>
        <w:shd w:val="clear" w:color="auto" w:fill="6CE3F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EC9" w:themeFill="accent3" w:themeFillTint="33"/>
    </w:tcPr>
    <w:tblStylePr w:type="firstRow">
      <w:rPr>
        <w:b/>
        <w:bCs/>
      </w:rPr>
      <w:tblPr/>
      <w:tcPr>
        <w:shd w:val="clear" w:color="auto" w:fill="FFDE93" w:themeFill="accent3" w:themeFillTint="66"/>
      </w:tcPr>
    </w:tblStylePr>
    <w:tblStylePr w:type="lastRow">
      <w:rPr>
        <w:b/>
        <w:bCs/>
        <w:color w:val="000000" w:themeColor="text1"/>
      </w:rPr>
      <w:tblPr/>
      <w:tcPr>
        <w:shd w:val="clear" w:color="auto" w:fill="FFDE93" w:themeFill="accent3" w:themeFillTint="66"/>
      </w:tcPr>
    </w:tblStylePr>
    <w:tblStylePr w:type="firstCol">
      <w:rPr>
        <w:color w:val="FFFFFF" w:themeColor="background1"/>
      </w:rPr>
      <w:tblPr/>
      <w:tcPr>
        <w:shd w:val="clear" w:color="auto" w:fill="B57E00" w:themeFill="accent3" w:themeFillShade="BF"/>
      </w:tcPr>
    </w:tblStylePr>
    <w:tblStylePr w:type="lastCol">
      <w:rPr>
        <w:color w:val="FFFFFF" w:themeColor="background1"/>
      </w:rPr>
      <w:tblPr/>
      <w:tcPr>
        <w:shd w:val="clear" w:color="auto" w:fill="B57E00" w:themeFill="accent3" w:themeFillShade="BF"/>
      </w:tcPr>
    </w:tblStylePr>
    <w:tblStylePr w:type="band1Vert">
      <w:tblPr/>
      <w:tcPr>
        <w:shd w:val="clear" w:color="auto" w:fill="FFD679" w:themeFill="accent3" w:themeFillTint="7F"/>
      </w:tcPr>
    </w:tblStylePr>
    <w:tblStylePr w:type="band1Horz">
      <w:tblPr/>
      <w:tcPr>
        <w:shd w:val="clear" w:color="auto" w:fill="FFD679"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1E3" w:themeFill="accent4" w:themeFillTint="33"/>
    </w:tcPr>
    <w:tblStylePr w:type="firstRow">
      <w:rPr>
        <w:b/>
        <w:bCs/>
      </w:rPr>
      <w:tblPr/>
      <w:tcPr>
        <w:shd w:val="clear" w:color="auto" w:fill="BEC3C8" w:themeFill="accent4" w:themeFillTint="66"/>
      </w:tcPr>
    </w:tblStylePr>
    <w:tblStylePr w:type="lastRow">
      <w:rPr>
        <w:b/>
        <w:bCs/>
        <w:color w:val="000000" w:themeColor="text1"/>
      </w:rPr>
      <w:tblPr/>
      <w:tcPr>
        <w:shd w:val="clear" w:color="auto" w:fill="BEC3C8" w:themeFill="accent4" w:themeFillTint="66"/>
      </w:tcPr>
    </w:tblStylePr>
    <w:tblStylePr w:type="firstCol">
      <w:rPr>
        <w:color w:val="FFFFFF" w:themeColor="background1"/>
      </w:rPr>
      <w:tblPr/>
      <w:tcPr>
        <w:shd w:val="clear" w:color="auto" w:fill="484F56" w:themeFill="accent4" w:themeFillShade="BF"/>
      </w:tcPr>
    </w:tblStylePr>
    <w:tblStylePr w:type="lastCol">
      <w:rPr>
        <w:color w:val="FFFFFF" w:themeColor="background1"/>
      </w:rPr>
      <w:tblPr/>
      <w:tcPr>
        <w:shd w:val="clear" w:color="auto" w:fill="484F56" w:themeFill="accent4" w:themeFillShade="BF"/>
      </w:tcPr>
    </w:tblStylePr>
    <w:tblStylePr w:type="band1Vert">
      <w:tblPr/>
      <w:tcPr>
        <w:shd w:val="clear" w:color="auto" w:fill="AEB4BB" w:themeFill="accent4" w:themeFillTint="7F"/>
      </w:tcPr>
    </w:tblStylePr>
    <w:tblStylePr w:type="band1Horz">
      <w:tblPr/>
      <w:tcPr>
        <w:shd w:val="clear" w:color="auto" w:fill="AEB4BB"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EF" w:themeFill="accent5" w:themeFillTint="33"/>
    </w:tcPr>
    <w:tblStylePr w:type="firstRow">
      <w:rPr>
        <w:b/>
        <w:bCs/>
      </w:rPr>
      <w:tblPr/>
      <w:tcPr>
        <w:shd w:val="clear" w:color="auto" w:fill="D7DBE0" w:themeFill="accent5" w:themeFillTint="66"/>
      </w:tcPr>
    </w:tblStylePr>
    <w:tblStylePr w:type="lastRow">
      <w:rPr>
        <w:b/>
        <w:bCs/>
        <w:color w:val="000000" w:themeColor="text1"/>
      </w:rPr>
      <w:tblPr/>
      <w:tcPr>
        <w:shd w:val="clear" w:color="auto" w:fill="D7DBE0" w:themeFill="accent5" w:themeFillTint="66"/>
      </w:tcPr>
    </w:tblStylePr>
    <w:tblStylePr w:type="firstCol">
      <w:rPr>
        <w:color w:val="FFFFFF" w:themeColor="background1"/>
      </w:rPr>
      <w:tblPr/>
      <w:tcPr>
        <w:shd w:val="clear" w:color="auto" w:fill="6E7C8C" w:themeFill="accent5" w:themeFillShade="BF"/>
      </w:tcPr>
    </w:tblStylePr>
    <w:tblStylePr w:type="lastCol">
      <w:rPr>
        <w:color w:val="FFFFFF" w:themeColor="background1"/>
      </w:rPr>
      <w:tblPr/>
      <w:tcPr>
        <w:shd w:val="clear" w:color="auto" w:fill="6E7C8C" w:themeFill="accent5" w:themeFillShade="BF"/>
      </w:tcPr>
    </w:tblStylePr>
    <w:tblStylePr w:type="band1Vert">
      <w:tblPr/>
      <w:tcPr>
        <w:shd w:val="clear" w:color="auto" w:fill="CED3D8" w:themeFill="accent5" w:themeFillTint="7F"/>
      </w:tcPr>
    </w:tblStylePr>
    <w:tblStylePr w:type="band1Horz">
      <w:tblPr/>
      <w:tcPr>
        <w:shd w:val="clear" w:color="auto" w:fill="CED3D8"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BFD" w:themeFill="accent6" w:themeFillTint="33"/>
    </w:tcPr>
    <w:tblStylePr w:type="firstRow">
      <w:rPr>
        <w:b/>
        <w:bCs/>
      </w:rPr>
      <w:tblPr/>
      <w:tcPr>
        <w:shd w:val="clear" w:color="auto" w:fill="EAF8FB" w:themeFill="accent6" w:themeFillTint="66"/>
      </w:tcPr>
    </w:tblStylePr>
    <w:tblStylePr w:type="lastRow">
      <w:rPr>
        <w:b/>
        <w:bCs/>
        <w:color w:val="000000" w:themeColor="text1"/>
      </w:rPr>
      <w:tblPr/>
      <w:tcPr>
        <w:shd w:val="clear" w:color="auto" w:fill="EAF8FB" w:themeFill="accent6" w:themeFillTint="66"/>
      </w:tcPr>
    </w:tblStylePr>
    <w:tblStylePr w:type="firstCol">
      <w:rPr>
        <w:color w:val="FFFFFF" w:themeColor="background1"/>
      </w:rPr>
      <w:tblPr/>
      <w:tcPr>
        <w:shd w:val="clear" w:color="auto" w:fill="6AD0E7" w:themeFill="accent6" w:themeFillShade="BF"/>
      </w:tcPr>
    </w:tblStylePr>
    <w:tblStylePr w:type="lastCol">
      <w:rPr>
        <w:color w:val="FFFFFF" w:themeColor="background1"/>
      </w:rPr>
      <w:tblPr/>
      <w:tcPr>
        <w:shd w:val="clear" w:color="auto" w:fill="6AD0E7" w:themeFill="accent6" w:themeFillShade="BF"/>
      </w:tcPr>
    </w:tblStylePr>
    <w:tblStylePr w:type="band1Vert">
      <w:tblPr/>
      <w:tcPr>
        <w:shd w:val="clear" w:color="auto" w:fill="E5F6FB" w:themeFill="accent6" w:themeFillTint="7F"/>
      </w:tcPr>
    </w:tblStylePr>
    <w:tblStylePr w:type="band1Horz">
      <w:tblPr/>
      <w:tcPr>
        <w:shd w:val="clear" w:color="auto" w:fill="E5F6FB"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DBE7F8" w:themeFill="accent1"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4EE" w:themeFill="accent1" w:themeFillTint="3F"/>
      </w:tcPr>
    </w:tblStylePr>
    <w:tblStylePr w:type="band1Horz">
      <w:tblPr/>
      <w:tcPr>
        <w:shd w:val="clear" w:color="auto" w:fill="B5CFF1"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E2F9FF" w:themeFill="accent2" w:themeFillTint="19"/>
    </w:tcPr>
    <w:tblStylePr w:type="firstRow">
      <w:rPr>
        <w:b/>
        <w:bCs/>
        <w:color w:val="FFFFFF" w:themeColor="background1"/>
      </w:rPr>
      <w:tblPr/>
      <w:tcPr>
        <w:tcBorders>
          <w:bottom w:val="single" w:sz="12" w:space="0" w:color="FFFFFF" w:themeColor="background1"/>
        </w:tcBorders>
        <w:shd w:val="clear" w:color="auto" w:fill="008BAC" w:themeFill="accent2" w:themeFillShade="CC"/>
      </w:tcPr>
    </w:tblStylePr>
    <w:tblStylePr w:type="lastRow">
      <w:rPr>
        <w:b/>
        <w:bCs/>
        <w:color w:val="008BA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1FF" w:themeFill="accent2" w:themeFillTint="3F"/>
      </w:tcPr>
    </w:tblStylePr>
    <w:tblStylePr w:type="band1Horz">
      <w:tblPr/>
      <w:tcPr>
        <w:shd w:val="clear" w:color="auto" w:fill="C4F3F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FF7E4" w:themeFill="accent3" w:themeFillTint="19"/>
    </w:tcPr>
    <w:tblStylePr w:type="firstRow">
      <w:rPr>
        <w:b/>
        <w:bCs/>
        <w:color w:val="FFFFFF" w:themeColor="background1"/>
      </w:rPr>
      <w:tblPr/>
      <w:tcPr>
        <w:tcBorders>
          <w:bottom w:val="single" w:sz="12" w:space="0" w:color="FFFFFF" w:themeColor="background1"/>
        </w:tcBorders>
        <w:shd w:val="clear" w:color="auto" w:fill="4D545C" w:themeFill="accent4" w:themeFillShade="CC"/>
      </w:tcPr>
    </w:tblStylePr>
    <w:tblStylePr w:type="lastRow">
      <w:rPr>
        <w:b/>
        <w:bCs/>
        <w:color w:val="4D545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BC" w:themeFill="accent3" w:themeFillTint="3F"/>
      </w:tcPr>
    </w:tblStylePr>
    <w:tblStylePr w:type="band1Horz">
      <w:tblPr/>
      <w:tcPr>
        <w:shd w:val="clear" w:color="auto" w:fill="FFEEC9"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EFF0F1" w:themeFill="accent4" w:themeFillTint="19"/>
    </w:tcPr>
    <w:tblStylePr w:type="firstRow">
      <w:rPr>
        <w:b/>
        <w:bCs/>
        <w:color w:val="FFFFFF" w:themeColor="background1"/>
      </w:rPr>
      <w:tblPr/>
      <w:tcPr>
        <w:tcBorders>
          <w:bottom w:val="single" w:sz="12" w:space="0" w:color="FFFFFF" w:themeColor="background1"/>
        </w:tcBorders>
        <w:shd w:val="clear" w:color="auto" w:fill="C18600" w:themeFill="accent3" w:themeFillShade="CC"/>
      </w:tcPr>
    </w:tblStylePr>
    <w:tblStylePr w:type="lastRow">
      <w:rPr>
        <w:b/>
        <w:bCs/>
        <w:color w:val="C186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9DD" w:themeFill="accent4" w:themeFillTint="3F"/>
      </w:tcPr>
    </w:tblStylePr>
    <w:tblStylePr w:type="band1Horz">
      <w:tblPr/>
      <w:tcPr>
        <w:shd w:val="clear" w:color="auto" w:fill="DEE1E3"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F5F6F7" w:themeFill="accent5" w:themeFillTint="19"/>
    </w:tcPr>
    <w:tblStylePr w:type="firstRow">
      <w:rPr>
        <w:b/>
        <w:bCs/>
        <w:color w:val="FFFFFF" w:themeColor="background1"/>
      </w:rPr>
      <w:tblPr/>
      <w:tcPr>
        <w:tcBorders>
          <w:bottom w:val="single" w:sz="12" w:space="0" w:color="FFFFFF" w:themeColor="background1"/>
        </w:tcBorders>
        <w:shd w:val="clear" w:color="auto" w:fill="7DD6EA" w:themeFill="accent6" w:themeFillShade="CC"/>
      </w:tcPr>
    </w:tblStylePr>
    <w:tblStylePr w:type="lastRow">
      <w:rPr>
        <w:b/>
        <w:bCs/>
        <w:color w:val="7DD6E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9EC" w:themeFill="accent5" w:themeFillTint="3F"/>
      </w:tcPr>
    </w:tblStylePr>
    <w:tblStylePr w:type="band1Horz">
      <w:tblPr/>
      <w:tcPr>
        <w:shd w:val="clear" w:color="auto" w:fill="EBEDEF"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9FDFE" w:themeFill="accent6" w:themeFillTint="19"/>
    </w:tcPr>
    <w:tblStylePr w:type="firstRow">
      <w:rPr>
        <w:b/>
        <w:bCs/>
        <w:color w:val="FFFFFF" w:themeColor="background1"/>
      </w:rPr>
      <w:tblPr/>
      <w:tcPr>
        <w:tcBorders>
          <w:bottom w:val="single" w:sz="12" w:space="0" w:color="FFFFFF" w:themeColor="background1"/>
        </w:tcBorders>
        <w:shd w:val="clear" w:color="auto" w:fill="778594" w:themeFill="accent5" w:themeFillShade="CC"/>
      </w:tcPr>
    </w:tblStylePr>
    <w:tblStylePr w:type="lastRow">
      <w:rPr>
        <w:b/>
        <w:bCs/>
        <w:color w:val="77859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BFD" w:themeFill="accent6" w:themeFillTint="3F"/>
      </w:tcPr>
    </w:tblStylePr>
    <w:tblStylePr w:type="band1Horz">
      <w:tblPr/>
      <w:tcPr>
        <w:shd w:val="clear" w:color="auto" w:fill="F4FBFD"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00AFD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00AFD7" w:themeColor="accent2"/>
        <w:left w:val="single" w:sz="4" w:space="0" w:color="0C2340" w:themeColor="accent1"/>
        <w:bottom w:val="single" w:sz="4" w:space="0" w:color="0C2340" w:themeColor="accent1"/>
        <w:right w:val="single" w:sz="4" w:space="0" w:color="0C2340" w:themeColor="accent1"/>
        <w:insideH w:val="single" w:sz="4" w:space="0" w:color="FFFFFF" w:themeColor="background1"/>
        <w:insideV w:val="single" w:sz="4" w:space="0" w:color="FFFFFF" w:themeColor="background1"/>
      </w:tblBorders>
    </w:tblPr>
    <w:tcPr>
      <w:shd w:val="clear" w:color="auto" w:fill="DBE7F8" w:themeFill="accent1"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426" w:themeFill="accent1" w:themeFillShade="99"/>
      </w:tcPr>
    </w:tblStylePr>
    <w:tblStylePr w:type="firstCol">
      <w:rPr>
        <w:color w:val="FFFFFF" w:themeColor="background1"/>
      </w:rPr>
      <w:tblPr/>
      <w:tcPr>
        <w:tcBorders>
          <w:top w:val="nil"/>
          <w:left w:val="nil"/>
          <w:bottom w:val="nil"/>
          <w:right w:val="nil"/>
          <w:insideH w:val="single" w:sz="4" w:space="0" w:color="071426" w:themeColor="accent1" w:themeShade="99"/>
          <w:insideV w:val="nil"/>
        </w:tcBorders>
        <w:shd w:val="clear" w:color="auto" w:fill="07142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71426" w:themeFill="accent1" w:themeFillShade="99"/>
      </w:tcPr>
    </w:tblStylePr>
    <w:tblStylePr w:type="band1Vert">
      <w:tblPr/>
      <w:tcPr>
        <w:shd w:val="clear" w:color="auto" w:fill="6CA0E3" w:themeFill="accent1" w:themeFillTint="66"/>
      </w:tcPr>
    </w:tblStylePr>
    <w:tblStylePr w:type="band1Horz">
      <w:tblPr/>
      <w:tcPr>
        <w:shd w:val="clear" w:color="auto" w:fill="4889D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00AFD7" w:themeColor="accent2"/>
        <w:left w:val="single" w:sz="4" w:space="0" w:color="00AFD7" w:themeColor="accent2"/>
        <w:bottom w:val="single" w:sz="4" w:space="0" w:color="00AFD7" w:themeColor="accent2"/>
        <w:right w:val="single" w:sz="4" w:space="0" w:color="00AFD7" w:themeColor="accent2"/>
        <w:insideH w:val="single" w:sz="4" w:space="0" w:color="FFFFFF" w:themeColor="background1"/>
        <w:insideV w:val="single" w:sz="4" w:space="0" w:color="FFFFFF" w:themeColor="background1"/>
      </w:tblBorders>
    </w:tblPr>
    <w:tcPr>
      <w:shd w:val="clear" w:color="auto" w:fill="E2F9FF" w:themeFill="accent2" w:themeFillTint="19"/>
    </w:tcPr>
    <w:tblStylePr w:type="firstRow">
      <w:rPr>
        <w:b/>
        <w:bCs/>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81" w:themeFill="accent2" w:themeFillShade="99"/>
      </w:tcPr>
    </w:tblStylePr>
    <w:tblStylePr w:type="firstCol">
      <w:rPr>
        <w:color w:val="FFFFFF" w:themeColor="background1"/>
      </w:rPr>
      <w:tblPr/>
      <w:tcPr>
        <w:tcBorders>
          <w:top w:val="nil"/>
          <w:left w:val="nil"/>
          <w:bottom w:val="nil"/>
          <w:right w:val="nil"/>
          <w:insideH w:val="single" w:sz="4" w:space="0" w:color="006881" w:themeColor="accent2" w:themeShade="99"/>
          <w:insideV w:val="nil"/>
        </w:tcBorders>
        <w:shd w:val="clear" w:color="auto" w:fill="0068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881" w:themeFill="accent2" w:themeFillShade="99"/>
      </w:tcPr>
    </w:tblStylePr>
    <w:tblStylePr w:type="band1Vert">
      <w:tblPr/>
      <w:tcPr>
        <w:shd w:val="clear" w:color="auto" w:fill="89E8FF" w:themeFill="accent2" w:themeFillTint="66"/>
      </w:tcPr>
    </w:tblStylePr>
    <w:tblStylePr w:type="band1Horz">
      <w:tblPr/>
      <w:tcPr>
        <w:shd w:val="clear" w:color="auto" w:fill="6CE3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616A74" w:themeColor="accent4"/>
        <w:left w:val="single" w:sz="4" w:space="0" w:color="F2A900" w:themeColor="accent3"/>
        <w:bottom w:val="single" w:sz="4" w:space="0" w:color="F2A900" w:themeColor="accent3"/>
        <w:right w:val="single" w:sz="4" w:space="0" w:color="F2A900" w:themeColor="accent3"/>
        <w:insideH w:val="single" w:sz="4" w:space="0" w:color="FFFFFF" w:themeColor="background1"/>
        <w:insideV w:val="single" w:sz="4" w:space="0" w:color="FFFFFF" w:themeColor="background1"/>
      </w:tblBorders>
    </w:tblPr>
    <w:tcPr>
      <w:shd w:val="clear" w:color="auto" w:fill="FFF7E4" w:themeFill="accent3" w:themeFillTint="19"/>
    </w:tcPr>
    <w:tblStylePr w:type="firstRow">
      <w:rPr>
        <w:b/>
        <w:bCs/>
      </w:rPr>
      <w:tblPr/>
      <w:tcPr>
        <w:tcBorders>
          <w:top w:val="nil"/>
          <w:left w:val="nil"/>
          <w:bottom w:val="single" w:sz="24" w:space="0" w:color="616A7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6500" w:themeFill="accent3" w:themeFillShade="99"/>
      </w:tcPr>
    </w:tblStylePr>
    <w:tblStylePr w:type="firstCol">
      <w:rPr>
        <w:color w:val="FFFFFF" w:themeColor="background1"/>
      </w:rPr>
      <w:tblPr/>
      <w:tcPr>
        <w:tcBorders>
          <w:top w:val="nil"/>
          <w:left w:val="nil"/>
          <w:bottom w:val="nil"/>
          <w:right w:val="nil"/>
          <w:insideH w:val="single" w:sz="4" w:space="0" w:color="916500" w:themeColor="accent3" w:themeShade="99"/>
          <w:insideV w:val="nil"/>
        </w:tcBorders>
        <w:shd w:val="clear" w:color="auto" w:fill="9165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16500" w:themeFill="accent3" w:themeFillShade="99"/>
      </w:tcPr>
    </w:tblStylePr>
    <w:tblStylePr w:type="band1Vert">
      <w:tblPr/>
      <w:tcPr>
        <w:shd w:val="clear" w:color="auto" w:fill="FFDE93" w:themeFill="accent3" w:themeFillTint="66"/>
      </w:tcPr>
    </w:tblStylePr>
    <w:tblStylePr w:type="band1Horz">
      <w:tblPr/>
      <w:tcPr>
        <w:shd w:val="clear" w:color="auto" w:fill="FFD679"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F2A900" w:themeColor="accent3"/>
        <w:left w:val="single" w:sz="4" w:space="0" w:color="616A74" w:themeColor="accent4"/>
        <w:bottom w:val="single" w:sz="4" w:space="0" w:color="616A74" w:themeColor="accent4"/>
        <w:right w:val="single" w:sz="4" w:space="0" w:color="616A74" w:themeColor="accent4"/>
        <w:insideH w:val="single" w:sz="4" w:space="0" w:color="FFFFFF" w:themeColor="background1"/>
        <w:insideV w:val="single" w:sz="4" w:space="0" w:color="FFFFFF" w:themeColor="background1"/>
      </w:tblBorders>
    </w:tblPr>
    <w:tcPr>
      <w:shd w:val="clear" w:color="auto" w:fill="EFF0F1" w:themeFill="accent4" w:themeFillTint="19"/>
    </w:tcPr>
    <w:tblStylePr w:type="firstRow">
      <w:rPr>
        <w:b/>
        <w:bCs/>
      </w:rPr>
      <w:tblPr/>
      <w:tcPr>
        <w:tcBorders>
          <w:top w:val="nil"/>
          <w:left w:val="nil"/>
          <w:bottom w:val="single" w:sz="24" w:space="0" w:color="F2A9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F45" w:themeFill="accent4" w:themeFillShade="99"/>
      </w:tcPr>
    </w:tblStylePr>
    <w:tblStylePr w:type="firstCol">
      <w:rPr>
        <w:color w:val="FFFFFF" w:themeColor="background1"/>
      </w:rPr>
      <w:tblPr/>
      <w:tcPr>
        <w:tcBorders>
          <w:top w:val="nil"/>
          <w:left w:val="nil"/>
          <w:bottom w:val="nil"/>
          <w:right w:val="nil"/>
          <w:insideH w:val="single" w:sz="4" w:space="0" w:color="3A3F45" w:themeColor="accent4" w:themeShade="99"/>
          <w:insideV w:val="nil"/>
        </w:tcBorders>
        <w:shd w:val="clear" w:color="auto" w:fill="3A3F4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F45" w:themeFill="accent4" w:themeFillShade="99"/>
      </w:tcPr>
    </w:tblStylePr>
    <w:tblStylePr w:type="band1Vert">
      <w:tblPr/>
      <w:tcPr>
        <w:shd w:val="clear" w:color="auto" w:fill="BEC3C8" w:themeFill="accent4" w:themeFillTint="66"/>
      </w:tcPr>
    </w:tblStylePr>
    <w:tblStylePr w:type="band1Horz">
      <w:tblPr/>
      <w:tcPr>
        <w:shd w:val="clear" w:color="auto" w:fill="AEB4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CCEFF7" w:themeColor="accent6"/>
        <w:left w:val="single" w:sz="4" w:space="0" w:color="9DA7B2" w:themeColor="accent5"/>
        <w:bottom w:val="single" w:sz="4" w:space="0" w:color="9DA7B2" w:themeColor="accent5"/>
        <w:right w:val="single" w:sz="4" w:space="0" w:color="9DA7B2" w:themeColor="accent5"/>
        <w:insideH w:val="single" w:sz="4" w:space="0" w:color="FFFFFF" w:themeColor="background1"/>
        <w:insideV w:val="single" w:sz="4" w:space="0" w:color="FFFFFF" w:themeColor="background1"/>
      </w:tblBorders>
    </w:tblPr>
    <w:tcPr>
      <w:shd w:val="clear" w:color="auto" w:fill="F5F6F7" w:themeFill="accent5" w:themeFillTint="19"/>
    </w:tcPr>
    <w:tblStylePr w:type="firstRow">
      <w:rPr>
        <w:b/>
        <w:bCs/>
      </w:rPr>
      <w:tblPr/>
      <w:tcPr>
        <w:tcBorders>
          <w:top w:val="nil"/>
          <w:left w:val="nil"/>
          <w:bottom w:val="single" w:sz="24" w:space="0" w:color="CCEFF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370" w:themeFill="accent5" w:themeFillShade="99"/>
      </w:tcPr>
    </w:tblStylePr>
    <w:tblStylePr w:type="firstCol">
      <w:rPr>
        <w:color w:val="FFFFFF" w:themeColor="background1"/>
      </w:rPr>
      <w:tblPr/>
      <w:tcPr>
        <w:tcBorders>
          <w:top w:val="nil"/>
          <w:left w:val="nil"/>
          <w:bottom w:val="nil"/>
          <w:right w:val="nil"/>
          <w:insideH w:val="single" w:sz="4" w:space="0" w:color="586370" w:themeColor="accent5" w:themeShade="99"/>
          <w:insideV w:val="nil"/>
        </w:tcBorders>
        <w:shd w:val="clear" w:color="auto" w:fill="58637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86370" w:themeFill="accent5" w:themeFillShade="99"/>
      </w:tcPr>
    </w:tblStylePr>
    <w:tblStylePr w:type="band1Vert">
      <w:tblPr/>
      <w:tcPr>
        <w:shd w:val="clear" w:color="auto" w:fill="D7DBE0" w:themeFill="accent5" w:themeFillTint="66"/>
      </w:tcPr>
    </w:tblStylePr>
    <w:tblStylePr w:type="band1Horz">
      <w:tblPr/>
      <w:tcPr>
        <w:shd w:val="clear" w:color="auto" w:fill="CED3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9DA7B2" w:themeColor="accent5"/>
        <w:left w:val="single" w:sz="4" w:space="0" w:color="CCEFF7" w:themeColor="accent6"/>
        <w:bottom w:val="single" w:sz="4" w:space="0" w:color="CCEFF7" w:themeColor="accent6"/>
        <w:right w:val="single" w:sz="4" w:space="0" w:color="CCEFF7" w:themeColor="accent6"/>
        <w:insideH w:val="single" w:sz="4" w:space="0" w:color="FFFFFF" w:themeColor="background1"/>
        <w:insideV w:val="single" w:sz="4" w:space="0" w:color="FFFFFF" w:themeColor="background1"/>
      </w:tblBorders>
    </w:tblPr>
    <w:tcPr>
      <w:shd w:val="clear" w:color="auto" w:fill="F9FDFE" w:themeFill="accent6" w:themeFillTint="19"/>
    </w:tcPr>
    <w:tblStylePr w:type="firstRow">
      <w:rPr>
        <w:b/>
        <w:bCs/>
      </w:rPr>
      <w:tblPr/>
      <w:tcPr>
        <w:tcBorders>
          <w:top w:val="nil"/>
          <w:left w:val="nil"/>
          <w:bottom w:val="single" w:sz="24" w:space="0" w:color="9DA7B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BDDE" w:themeFill="accent6" w:themeFillShade="99"/>
      </w:tcPr>
    </w:tblStylePr>
    <w:tblStylePr w:type="firstCol">
      <w:rPr>
        <w:color w:val="FFFFFF" w:themeColor="background1"/>
      </w:rPr>
      <w:tblPr/>
      <w:tcPr>
        <w:tcBorders>
          <w:top w:val="nil"/>
          <w:left w:val="nil"/>
          <w:bottom w:val="nil"/>
          <w:right w:val="nil"/>
          <w:insideH w:val="single" w:sz="4" w:space="0" w:color="2FBDDE" w:themeColor="accent6" w:themeShade="99"/>
          <w:insideV w:val="nil"/>
        </w:tcBorders>
        <w:shd w:val="clear" w:color="auto" w:fill="2FBDD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FBDDE" w:themeFill="accent6" w:themeFillShade="99"/>
      </w:tcPr>
    </w:tblStylePr>
    <w:tblStylePr w:type="band1Vert">
      <w:tblPr/>
      <w:tcPr>
        <w:shd w:val="clear" w:color="auto" w:fill="EAF8FB" w:themeFill="accent6" w:themeFillTint="66"/>
      </w:tcPr>
    </w:tblStylePr>
    <w:tblStylePr w:type="band1Horz">
      <w:tblPr/>
      <w:tcPr>
        <w:shd w:val="clear" w:color="auto" w:fill="E5F6F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0C234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11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9192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9192F" w:themeFill="accent1" w:themeFillShade="BF"/>
      </w:tcPr>
    </w:tblStylePr>
    <w:tblStylePr w:type="band1Vert">
      <w:tblPr/>
      <w:tcPr>
        <w:tcBorders>
          <w:top w:val="nil"/>
          <w:left w:val="nil"/>
          <w:bottom w:val="nil"/>
          <w:right w:val="nil"/>
          <w:insideH w:val="nil"/>
          <w:insideV w:val="nil"/>
        </w:tcBorders>
        <w:shd w:val="clear" w:color="auto" w:fill="09192F" w:themeFill="accent1" w:themeFillShade="BF"/>
      </w:tcPr>
    </w:tblStylePr>
    <w:tblStylePr w:type="band1Horz">
      <w:tblPr/>
      <w:tcPr>
        <w:tcBorders>
          <w:top w:val="nil"/>
          <w:left w:val="nil"/>
          <w:bottom w:val="nil"/>
          <w:right w:val="nil"/>
          <w:insideH w:val="nil"/>
          <w:insideV w:val="nil"/>
        </w:tcBorders>
        <w:shd w:val="clear" w:color="auto" w:fill="09192F"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00AF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6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2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2A1" w:themeFill="accent2" w:themeFillShade="BF"/>
      </w:tcPr>
    </w:tblStylePr>
    <w:tblStylePr w:type="band1Vert">
      <w:tblPr/>
      <w:tcPr>
        <w:tcBorders>
          <w:top w:val="nil"/>
          <w:left w:val="nil"/>
          <w:bottom w:val="nil"/>
          <w:right w:val="nil"/>
          <w:insideH w:val="nil"/>
          <w:insideV w:val="nil"/>
        </w:tcBorders>
        <w:shd w:val="clear" w:color="auto" w:fill="0082A1" w:themeFill="accent2" w:themeFillShade="BF"/>
      </w:tcPr>
    </w:tblStylePr>
    <w:tblStylePr w:type="band1Horz">
      <w:tblPr/>
      <w:tcPr>
        <w:tcBorders>
          <w:top w:val="nil"/>
          <w:left w:val="nil"/>
          <w:bottom w:val="nil"/>
          <w:right w:val="nil"/>
          <w:insideH w:val="nil"/>
          <w:insideV w:val="nil"/>
        </w:tcBorders>
        <w:shd w:val="clear" w:color="auto" w:fill="0082A1"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F2A9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3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7E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7E00" w:themeFill="accent3" w:themeFillShade="BF"/>
      </w:tcPr>
    </w:tblStylePr>
    <w:tblStylePr w:type="band1Vert">
      <w:tblPr/>
      <w:tcPr>
        <w:tcBorders>
          <w:top w:val="nil"/>
          <w:left w:val="nil"/>
          <w:bottom w:val="nil"/>
          <w:right w:val="nil"/>
          <w:insideH w:val="nil"/>
          <w:insideV w:val="nil"/>
        </w:tcBorders>
        <w:shd w:val="clear" w:color="auto" w:fill="B57E00" w:themeFill="accent3" w:themeFillShade="BF"/>
      </w:tcPr>
    </w:tblStylePr>
    <w:tblStylePr w:type="band1Horz">
      <w:tblPr/>
      <w:tcPr>
        <w:tcBorders>
          <w:top w:val="nil"/>
          <w:left w:val="nil"/>
          <w:bottom w:val="nil"/>
          <w:right w:val="nil"/>
          <w:insideH w:val="nil"/>
          <w:insideV w:val="nil"/>
        </w:tcBorders>
        <w:shd w:val="clear" w:color="auto" w:fill="B57E00"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616A7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4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F5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F56" w:themeFill="accent4" w:themeFillShade="BF"/>
      </w:tcPr>
    </w:tblStylePr>
    <w:tblStylePr w:type="band1Vert">
      <w:tblPr/>
      <w:tcPr>
        <w:tcBorders>
          <w:top w:val="nil"/>
          <w:left w:val="nil"/>
          <w:bottom w:val="nil"/>
          <w:right w:val="nil"/>
          <w:insideH w:val="nil"/>
          <w:insideV w:val="nil"/>
        </w:tcBorders>
        <w:shd w:val="clear" w:color="auto" w:fill="484F56" w:themeFill="accent4" w:themeFillShade="BF"/>
      </w:tcPr>
    </w:tblStylePr>
    <w:tblStylePr w:type="band1Horz">
      <w:tblPr/>
      <w:tcPr>
        <w:tcBorders>
          <w:top w:val="nil"/>
          <w:left w:val="nil"/>
          <w:bottom w:val="nil"/>
          <w:right w:val="nil"/>
          <w:insideH w:val="nil"/>
          <w:insideV w:val="nil"/>
        </w:tcBorders>
        <w:shd w:val="clear" w:color="auto" w:fill="484F56"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9DA7B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5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E7C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E7C8C" w:themeFill="accent5" w:themeFillShade="BF"/>
      </w:tcPr>
    </w:tblStylePr>
    <w:tblStylePr w:type="band1Vert">
      <w:tblPr/>
      <w:tcPr>
        <w:tcBorders>
          <w:top w:val="nil"/>
          <w:left w:val="nil"/>
          <w:bottom w:val="nil"/>
          <w:right w:val="nil"/>
          <w:insideH w:val="nil"/>
          <w:insideV w:val="nil"/>
        </w:tcBorders>
        <w:shd w:val="clear" w:color="auto" w:fill="6E7C8C" w:themeFill="accent5" w:themeFillShade="BF"/>
      </w:tcPr>
    </w:tblStylePr>
    <w:tblStylePr w:type="band1Horz">
      <w:tblPr/>
      <w:tcPr>
        <w:tcBorders>
          <w:top w:val="nil"/>
          <w:left w:val="nil"/>
          <w:bottom w:val="nil"/>
          <w:right w:val="nil"/>
          <w:insideH w:val="nil"/>
          <w:insideV w:val="nil"/>
        </w:tcBorders>
        <w:shd w:val="clear" w:color="auto" w:fill="6E7C8C"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CCEFF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A3C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D0E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D0E7" w:themeFill="accent6" w:themeFillShade="BF"/>
      </w:tcPr>
    </w:tblStylePr>
    <w:tblStylePr w:type="band1Vert">
      <w:tblPr/>
      <w:tcPr>
        <w:tcBorders>
          <w:top w:val="nil"/>
          <w:left w:val="nil"/>
          <w:bottom w:val="nil"/>
          <w:right w:val="nil"/>
          <w:insideH w:val="nil"/>
          <w:insideV w:val="nil"/>
        </w:tcBorders>
        <w:shd w:val="clear" w:color="auto" w:fill="6AD0E7" w:themeFill="accent6" w:themeFillShade="BF"/>
      </w:tcPr>
    </w:tblStylePr>
    <w:tblStylePr w:type="band1Horz">
      <w:tblPr/>
      <w:tcPr>
        <w:tcBorders>
          <w:top w:val="nil"/>
          <w:left w:val="nil"/>
          <w:bottom w:val="nil"/>
          <w:right w:val="nil"/>
          <w:insideH w:val="nil"/>
          <w:insideV w:val="nil"/>
        </w:tcBorders>
        <w:shd w:val="clear" w:color="auto" w:fill="6AD0E7" w:themeFill="accent6" w:themeFillShade="BF"/>
      </w:tcPr>
    </w:tblStyle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59"/>
    <w:rPr>
      <w:color w:val="00B0F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line="240" w:lineRule="auto"/>
      <w:ind w:left="200" w:hanging="200"/>
    </w:pPr>
  </w:style>
  <w:style w:type="paragraph" w:styleId="Index2">
    <w:name w:val="index 2"/>
    <w:basedOn w:val="Normal"/>
    <w:next w:val="Normal"/>
    <w:autoRedefine/>
    <w:uiPriority w:val="99"/>
    <w:semiHidden/>
    <w:unhideWhenUsed/>
    <w:pPr>
      <w:spacing w:after="0" w:line="240" w:lineRule="auto"/>
      <w:ind w:left="400" w:hanging="200"/>
    </w:pPr>
  </w:style>
  <w:style w:type="paragraph" w:styleId="Index3">
    <w:name w:val="index 3"/>
    <w:basedOn w:val="Normal"/>
    <w:next w:val="Normal"/>
    <w:autoRedefine/>
    <w:uiPriority w:val="99"/>
    <w:semiHidden/>
    <w:unhideWhenUsed/>
    <w:pPr>
      <w:spacing w:after="0" w:line="240" w:lineRule="auto"/>
      <w:ind w:left="600" w:hanging="200"/>
    </w:pPr>
  </w:style>
  <w:style w:type="paragraph" w:styleId="Index4">
    <w:name w:val="index 4"/>
    <w:basedOn w:val="Normal"/>
    <w:next w:val="Normal"/>
    <w:autoRedefine/>
    <w:uiPriority w:val="99"/>
    <w:semiHidden/>
    <w:unhideWhenUsed/>
    <w:pPr>
      <w:spacing w:after="0" w:line="240" w:lineRule="auto"/>
      <w:ind w:left="800" w:hanging="200"/>
    </w:pPr>
  </w:style>
  <w:style w:type="paragraph" w:styleId="Index5">
    <w:name w:val="index 5"/>
    <w:basedOn w:val="Normal"/>
    <w:next w:val="Normal"/>
    <w:autoRedefine/>
    <w:uiPriority w:val="99"/>
    <w:semiHidden/>
    <w:unhideWhenUsed/>
    <w:pPr>
      <w:spacing w:after="0" w:line="240" w:lineRule="auto"/>
      <w:ind w:left="1000" w:hanging="200"/>
    </w:pPr>
  </w:style>
  <w:style w:type="paragraph" w:styleId="Index6">
    <w:name w:val="index 6"/>
    <w:basedOn w:val="Normal"/>
    <w:next w:val="Normal"/>
    <w:autoRedefine/>
    <w:uiPriority w:val="99"/>
    <w:semiHidden/>
    <w:unhideWhenUsed/>
    <w:pPr>
      <w:spacing w:after="0" w:line="240" w:lineRule="auto"/>
      <w:ind w:left="1200" w:hanging="200"/>
    </w:pPr>
  </w:style>
  <w:style w:type="paragraph" w:styleId="Index7">
    <w:name w:val="index 7"/>
    <w:basedOn w:val="Normal"/>
    <w:next w:val="Normal"/>
    <w:autoRedefine/>
    <w:uiPriority w:val="99"/>
    <w:semiHidden/>
    <w:unhideWhenUsed/>
    <w:pPr>
      <w:spacing w:after="0" w:line="240" w:lineRule="auto"/>
      <w:ind w:left="1400" w:hanging="200"/>
    </w:pPr>
  </w:style>
  <w:style w:type="paragraph" w:styleId="Index8">
    <w:name w:val="index 8"/>
    <w:basedOn w:val="Normal"/>
    <w:next w:val="Normal"/>
    <w:autoRedefine/>
    <w:uiPriority w:val="99"/>
    <w:semiHidden/>
    <w:unhideWhenUsed/>
    <w:pPr>
      <w:spacing w:after="0" w:line="240" w:lineRule="auto"/>
      <w:ind w:left="1600" w:hanging="200"/>
    </w:pPr>
  </w:style>
  <w:style w:type="paragraph" w:styleId="Index9">
    <w:name w:val="index 9"/>
    <w:basedOn w:val="Normal"/>
    <w:next w:val="Normal"/>
    <w:autoRedefine/>
    <w:uiPriority w:val="99"/>
    <w:semiHidden/>
    <w:unhideWhenUsed/>
    <w:pPr>
      <w:spacing w:after="0" w:line="240" w:lineRule="auto"/>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0C2340" w:themeColor="accent1"/>
        <w:left w:val="single" w:sz="8" w:space="0" w:color="0C2340" w:themeColor="accent1"/>
        <w:bottom w:val="single" w:sz="8" w:space="0" w:color="0C2340" w:themeColor="accent1"/>
        <w:right w:val="single" w:sz="8" w:space="0" w:color="0C2340" w:themeColor="accent1"/>
        <w:insideH w:val="single" w:sz="8" w:space="0" w:color="0C2340" w:themeColor="accent1"/>
        <w:insideV w:val="single" w:sz="8" w:space="0" w:color="0C234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2340" w:themeColor="accent1"/>
          <w:left w:val="single" w:sz="8" w:space="0" w:color="0C2340" w:themeColor="accent1"/>
          <w:bottom w:val="single" w:sz="18" w:space="0" w:color="0C2340" w:themeColor="accent1"/>
          <w:right w:val="single" w:sz="8" w:space="0" w:color="0C2340" w:themeColor="accent1"/>
          <w:insideH w:val="nil"/>
          <w:insideV w:val="single" w:sz="8" w:space="0" w:color="0C234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2340" w:themeColor="accent1"/>
          <w:left w:val="single" w:sz="8" w:space="0" w:color="0C2340" w:themeColor="accent1"/>
          <w:bottom w:val="single" w:sz="8" w:space="0" w:color="0C2340" w:themeColor="accent1"/>
          <w:right w:val="single" w:sz="8" w:space="0" w:color="0C2340" w:themeColor="accent1"/>
          <w:insideH w:val="nil"/>
          <w:insideV w:val="single" w:sz="8" w:space="0" w:color="0C234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2340" w:themeColor="accent1"/>
          <w:left w:val="single" w:sz="8" w:space="0" w:color="0C2340" w:themeColor="accent1"/>
          <w:bottom w:val="single" w:sz="8" w:space="0" w:color="0C2340" w:themeColor="accent1"/>
          <w:right w:val="single" w:sz="8" w:space="0" w:color="0C2340" w:themeColor="accent1"/>
        </w:tcBorders>
      </w:tcPr>
    </w:tblStylePr>
    <w:tblStylePr w:type="band1Vert">
      <w:tblPr/>
      <w:tcPr>
        <w:tcBorders>
          <w:top w:val="single" w:sz="8" w:space="0" w:color="0C2340" w:themeColor="accent1"/>
          <w:left w:val="single" w:sz="8" w:space="0" w:color="0C2340" w:themeColor="accent1"/>
          <w:bottom w:val="single" w:sz="8" w:space="0" w:color="0C2340" w:themeColor="accent1"/>
          <w:right w:val="single" w:sz="8" w:space="0" w:color="0C2340" w:themeColor="accent1"/>
        </w:tcBorders>
        <w:shd w:val="clear" w:color="auto" w:fill="A4C4EE" w:themeFill="accent1" w:themeFillTint="3F"/>
      </w:tcPr>
    </w:tblStylePr>
    <w:tblStylePr w:type="band1Horz">
      <w:tblPr/>
      <w:tcPr>
        <w:tcBorders>
          <w:top w:val="single" w:sz="8" w:space="0" w:color="0C2340" w:themeColor="accent1"/>
          <w:left w:val="single" w:sz="8" w:space="0" w:color="0C2340" w:themeColor="accent1"/>
          <w:bottom w:val="single" w:sz="8" w:space="0" w:color="0C2340" w:themeColor="accent1"/>
          <w:right w:val="single" w:sz="8" w:space="0" w:color="0C2340" w:themeColor="accent1"/>
          <w:insideV w:val="single" w:sz="8" w:space="0" w:color="0C2340" w:themeColor="accent1"/>
        </w:tcBorders>
        <w:shd w:val="clear" w:color="auto" w:fill="A4C4EE" w:themeFill="accent1" w:themeFillTint="3F"/>
      </w:tcPr>
    </w:tblStylePr>
    <w:tblStylePr w:type="band2Horz">
      <w:tblPr/>
      <w:tcPr>
        <w:tcBorders>
          <w:top w:val="single" w:sz="8" w:space="0" w:color="0C2340" w:themeColor="accent1"/>
          <w:left w:val="single" w:sz="8" w:space="0" w:color="0C2340" w:themeColor="accent1"/>
          <w:bottom w:val="single" w:sz="8" w:space="0" w:color="0C2340" w:themeColor="accent1"/>
          <w:right w:val="single" w:sz="8" w:space="0" w:color="0C2340" w:themeColor="accent1"/>
          <w:insideV w:val="single" w:sz="8" w:space="0" w:color="0C2340"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insideH w:val="single" w:sz="8" w:space="0" w:color="00AFD7" w:themeColor="accent2"/>
        <w:insideV w:val="single" w:sz="8" w:space="0" w:color="00AF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FD7" w:themeColor="accent2"/>
          <w:left w:val="single" w:sz="8" w:space="0" w:color="00AFD7" w:themeColor="accent2"/>
          <w:bottom w:val="single" w:sz="18" w:space="0" w:color="00AFD7" w:themeColor="accent2"/>
          <w:right w:val="single" w:sz="8" w:space="0" w:color="00AFD7" w:themeColor="accent2"/>
          <w:insideH w:val="nil"/>
          <w:insideV w:val="single" w:sz="8" w:space="0" w:color="00AF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FD7" w:themeColor="accent2"/>
          <w:left w:val="single" w:sz="8" w:space="0" w:color="00AFD7" w:themeColor="accent2"/>
          <w:bottom w:val="single" w:sz="8" w:space="0" w:color="00AFD7" w:themeColor="accent2"/>
          <w:right w:val="single" w:sz="8" w:space="0" w:color="00AFD7" w:themeColor="accent2"/>
          <w:insideH w:val="nil"/>
          <w:insideV w:val="single" w:sz="8" w:space="0" w:color="00AF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tblStylePr w:type="band1Vert">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shd w:val="clear" w:color="auto" w:fill="B6F1FF" w:themeFill="accent2" w:themeFillTint="3F"/>
      </w:tcPr>
    </w:tblStylePr>
    <w:tblStylePr w:type="band1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insideV w:val="single" w:sz="8" w:space="0" w:color="00AFD7" w:themeColor="accent2"/>
        </w:tcBorders>
        <w:shd w:val="clear" w:color="auto" w:fill="B6F1FF" w:themeFill="accent2" w:themeFillTint="3F"/>
      </w:tcPr>
    </w:tblStylePr>
    <w:tblStylePr w:type="band2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insideV w:val="single" w:sz="8" w:space="0" w:color="00AFD7"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F2A900" w:themeColor="accent3"/>
        <w:left w:val="single" w:sz="8" w:space="0" w:color="F2A900" w:themeColor="accent3"/>
        <w:bottom w:val="single" w:sz="8" w:space="0" w:color="F2A900" w:themeColor="accent3"/>
        <w:right w:val="single" w:sz="8" w:space="0" w:color="F2A900" w:themeColor="accent3"/>
        <w:insideH w:val="single" w:sz="8" w:space="0" w:color="F2A900" w:themeColor="accent3"/>
        <w:insideV w:val="single" w:sz="8" w:space="0" w:color="F2A9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A900" w:themeColor="accent3"/>
          <w:left w:val="single" w:sz="8" w:space="0" w:color="F2A900" w:themeColor="accent3"/>
          <w:bottom w:val="single" w:sz="18" w:space="0" w:color="F2A900" w:themeColor="accent3"/>
          <w:right w:val="single" w:sz="8" w:space="0" w:color="F2A900" w:themeColor="accent3"/>
          <w:insideH w:val="nil"/>
          <w:insideV w:val="single" w:sz="8" w:space="0" w:color="F2A9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A900" w:themeColor="accent3"/>
          <w:left w:val="single" w:sz="8" w:space="0" w:color="F2A900" w:themeColor="accent3"/>
          <w:bottom w:val="single" w:sz="8" w:space="0" w:color="F2A900" w:themeColor="accent3"/>
          <w:right w:val="single" w:sz="8" w:space="0" w:color="F2A900" w:themeColor="accent3"/>
          <w:insideH w:val="nil"/>
          <w:insideV w:val="single" w:sz="8" w:space="0" w:color="F2A9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A900" w:themeColor="accent3"/>
          <w:left w:val="single" w:sz="8" w:space="0" w:color="F2A900" w:themeColor="accent3"/>
          <w:bottom w:val="single" w:sz="8" w:space="0" w:color="F2A900" w:themeColor="accent3"/>
          <w:right w:val="single" w:sz="8" w:space="0" w:color="F2A900" w:themeColor="accent3"/>
        </w:tcBorders>
      </w:tcPr>
    </w:tblStylePr>
    <w:tblStylePr w:type="band1Vert">
      <w:tblPr/>
      <w:tcPr>
        <w:tcBorders>
          <w:top w:val="single" w:sz="8" w:space="0" w:color="F2A900" w:themeColor="accent3"/>
          <w:left w:val="single" w:sz="8" w:space="0" w:color="F2A900" w:themeColor="accent3"/>
          <w:bottom w:val="single" w:sz="8" w:space="0" w:color="F2A900" w:themeColor="accent3"/>
          <w:right w:val="single" w:sz="8" w:space="0" w:color="F2A900" w:themeColor="accent3"/>
        </w:tcBorders>
        <w:shd w:val="clear" w:color="auto" w:fill="FFEABC" w:themeFill="accent3" w:themeFillTint="3F"/>
      </w:tcPr>
    </w:tblStylePr>
    <w:tblStylePr w:type="band1Horz">
      <w:tblPr/>
      <w:tcPr>
        <w:tcBorders>
          <w:top w:val="single" w:sz="8" w:space="0" w:color="F2A900" w:themeColor="accent3"/>
          <w:left w:val="single" w:sz="8" w:space="0" w:color="F2A900" w:themeColor="accent3"/>
          <w:bottom w:val="single" w:sz="8" w:space="0" w:color="F2A900" w:themeColor="accent3"/>
          <w:right w:val="single" w:sz="8" w:space="0" w:color="F2A900" w:themeColor="accent3"/>
          <w:insideV w:val="single" w:sz="8" w:space="0" w:color="F2A900" w:themeColor="accent3"/>
        </w:tcBorders>
        <w:shd w:val="clear" w:color="auto" w:fill="FFEABC" w:themeFill="accent3" w:themeFillTint="3F"/>
      </w:tcPr>
    </w:tblStylePr>
    <w:tblStylePr w:type="band2Horz">
      <w:tblPr/>
      <w:tcPr>
        <w:tcBorders>
          <w:top w:val="single" w:sz="8" w:space="0" w:color="F2A900" w:themeColor="accent3"/>
          <w:left w:val="single" w:sz="8" w:space="0" w:color="F2A900" w:themeColor="accent3"/>
          <w:bottom w:val="single" w:sz="8" w:space="0" w:color="F2A900" w:themeColor="accent3"/>
          <w:right w:val="single" w:sz="8" w:space="0" w:color="F2A900" w:themeColor="accent3"/>
          <w:insideV w:val="single" w:sz="8" w:space="0" w:color="F2A90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616A74" w:themeColor="accent4"/>
        <w:left w:val="single" w:sz="8" w:space="0" w:color="616A74" w:themeColor="accent4"/>
        <w:bottom w:val="single" w:sz="8" w:space="0" w:color="616A74" w:themeColor="accent4"/>
        <w:right w:val="single" w:sz="8" w:space="0" w:color="616A74" w:themeColor="accent4"/>
        <w:insideH w:val="single" w:sz="8" w:space="0" w:color="616A74" w:themeColor="accent4"/>
        <w:insideV w:val="single" w:sz="8" w:space="0" w:color="616A7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6A74" w:themeColor="accent4"/>
          <w:left w:val="single" w:sz="8" w:space="0" w:color="616A74" w:themeColor="accent4"/>
          <w:bottom w:val="single" w:sz="18" w:space="0" w:color="616A74" w:themeColor="accent4"/>
          <w:right w:val="single" w:sz="8" w:space="0" w:color="616A74" w:themeColor="accent4"/>
          <w:insideH w:val="nil"/>
          <w:insideV w:val="single" w:sz="8" w:space="0" w:color="616A7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A74" w:themeColor="accent4"/>
          <w:left w:val="single" w:sz="8" w:space="0" w:color="616A74" w:themeColor="accent4"/>
          <w:bottom w:val="single" w:sz="8" w:space="0" w:color="616A74" w:themeColor="accent4"/>
          <w:right w:val="single" w:sz="8" w:space="0" w:color="616A74" w:themeColor="accent4"/>
          <w:insideH w:val="nil"/>
          <w:insideV w:val="single" w:sz="8" w:space="0" w:color="616A7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A74" w:themeColor="accent4"/>
          <w:left w:val="single" w:sz="8" w:space="0" w:color="616A74" w:themeColor="accent4"/>
          <w:bottom w:val="single" w:sz="8" w:space="0" w:color="616A74" w:themeColor="accent4"/>
          <w:right w:val="single" w:sz="8" w:space="0" w:color="616A74" w:themeColor="accent4"/>
        </w:tcBorders>
      </w:tcPr>
    </w:tblStylePr>
    <w:tblStylePr w:type="band1Vert">
      <w:tblPr/>
      <w:tcPr>
        <w:tcBorders>
          <w:top w:val="single" w:sz="8" w:space="0" w:color="616A74" w:themeColor="accent4"/>
          <w:left w:val="single" w:sz="8" w:space="0" w:color="616A74" w:themeColor="accent4"/>
          <w:bottom w:val="single" w:sz="8" w:space="0" w:color="616A74" w:themeColor="accent4"/>
          <w:right w:val="single" w:sz="8" w:space="0" w:color="616A74" w:themeColor="accent4"/>
        </w:tcBorders>
        <w:shd w:val="clear" w:color="auto" w:fill="D6D9DD" w:themeFill="accent4" w:themeFillTint="3F"/>
      </w:tcPr>
    </w:tblStylePr>
    <w:tblStylePr w:type="band1Horz">
      <w:tblPr/>
      <w:tcPr>
        <w:tcBorders>
          <w:top w:val="single" w:sz="8" w:space="0" w:color="616A74" w:themeColor="accent4"/>
          <w:left w:val="single" w:sz="8" w:space="0" w:color="616A74" w:themeColor="accent4"/>
          <w:bottom w:val="single" w:sz="8" w:space="0" w:color="616A74" w:themeColor="accent4"/>
          <w:right w:val="single" w:sz="8" w:space="0" w:color="616A74" w:themeColor="accent4"/>
          <w:insideV w:val="single" w:sz="8" w:space="0" w:color="616A74" w:themeColor="accent4"/>
        </w:tcBorders>
        <w:shd w:val="clear" w:color="auto" w:fill="D6D9DD" w:themeFill="accent4" w:themeFillTint="3F"/>
      </w:tcPr>
    </w:tblStylePr>
    <w:tblStylePr w:type="band2Horz">
      <w:tblPr/>
      <w:tcPr>
        <w:tcBorders>
          <w:top w:val="single" w:sz="8" w:space="0" w:color="616A74" w:themeColor="accent4"/>
          <w:left w:val="single" w:sz="8" w:space="0" w:color="616A74" w:themeColor="accent4"/>
          <w:bottom w:val="single" w:sz="8" w:space="0" w:color="616A74" w:themeColor="accent4"/>
          <w:right w:val="single" w:sz="8" w:space="0" w:color="616A74" w:themeColor="accent4"/>
          <w:insideV w:val="single" w:sz="8" w:space="0" w:color="616A74"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9DA7B2" w:themeColor="accent5"/>
        <w:left w:val="single" w:sz="8" w:space="0" w:color="9DA7B2" w:themeColor="accent5"/>
        <w:bottom w:val="single" w:sz="8" w:space="0" w:color="9DA7B2" w:themeColor="accent5"/>
        <w:right w:val="single" w:sz="8" w:space="0" w:color="9DA7B2" w:themeColor="accent5"/>
        <w:insideH w:val="single" w:sz="8" w:space="0" w:color="9DA7B2" w:themeColor="accent5"/>
        <w:insideV w:val="single" w:sz="8" w:space="0" w:color="9DA7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A7B2" w:themeColor="accent5"/>
          <w:left w:val="single" w:sz="8" w:space="0" w:color="9DA7B2" w:themeColor="accent5"/>
          <w:bottom w:val="single" w:sz="18" w:space="0" w:color="9DA7B2" w:themeColor="accent5"/>
          <w:right w:val="single" w:sz="8" w:space="0" w:color="9DA7B2" w:themeColor="accent5"/>
          <w:insideH w:val="nil"/>
          <w:insideV w:val="single" w:sz="8" w:space="0" w:color="9DA7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A7B2" w:themeColor="accent5"/>
          <w:left w:val="single" w:sz="8" w:space="0" w:color="9DA7B2" w:themeColor="accent5"/>
          <w:bottom w:val="single" w:sz="8" w:space="0" w:color="9DA7B2" w:themeColor="accent5"/>
          <w:right w:val="single" w:sz="8" w:space="0" w:color="9DA7B2" w:themeColor="accent5"/>
          <w:insideH w:val="nil"/>
          <w:insideV w:val="single" w:sz="8" w:space="0" w:color="9DA7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A7B2" w:themeColor="accent5"/>
          <w:left w:val="single" w:sz="8" w:space="0" w:color="9DA7B2" w:themeColor="accent5"/>
          <w:bottom w:val="single" w:sz="8" w:space="0" w:color="9DA7B2" w:themeColor="accent5"/>
          <w:right w:val="single" w:sz="8" w:space="0" w:color="9DA7B2" w:themeColor="accent5"/>
        </w:tcBorders>
      </w:tcPr>
    </w:tblStylePr>
    <w:tblStylePr w:type="band1Vert">
      <w:tblPr/>
      <w:tcPr>
        <w:tcBorders>
          <w:top w:val="single" w:sz="8" w:space="0" w:color="9DA7B2" w:themeColor="accent5"/>
          <w:left w:val="single" w:sz="8" w:space="0" w:color="9DA7B2" w:themeColor="accent5"/>
          <w:bottom w:val="single" w:sz="8" w:space="0" w:color="9DA7B2" w:themeColor="accent5"/>
          <w:right w:val="single" w:sz="8" w:space="0" w:color="9DA7B2" w:themeColor="accent5"/>
        </w:tcBorders>
        <w:shd w:val="clear" w:color="auto" w:fill="E6E9EC" w:themeFill="accent5" w:themeFillTint="3F"/>
      </w:tcPr>
    </w:tblStylePr>
    <w:tblStylePr w:type="band1Horz">
      <w:tblPr/>
      <w:tcPr>
        <w:tcBorders>
          <w:top w:val="single" w:sz="8" w:space="0" w:color="9DA7B2" w:themeColor="accent5"/>
          <w:left w:val="single" w:sz="8" w:space="0" w:color="9DA7B2" w:themeColor="accent5"/>
          <w:bottom w:val="single" w:sz="8" w:space="0" w:color="9DA7B2" w:themeColor="accent5"/>
          <w:right w:val="single" w:sz="8" w:space="0" w:color="9DA7B2" w:themeColor="accent5"/>
          <w:insideV w:val="single" w:sz="8" w:space="0" w:color="9DA7B2" w:themeColor="accent5"/>
        </w:tcBorders>
        <w:shd w:val="clear" w:color="auto" w:fill="E6E9EC" w:themeFill="accent5" w:themeFillTint="3F"/>
      </w:tcPr>
    </w:tblStylePr>
    <w:tblStylePr w:type="band2Horz">
      <w:tblPr/>
      <w:tcPr>
        <w:tcBorders>
          <w:top w:val="single" w:sz="8" w:space="0" w:color="9DA7B2" w:themeColor="accent5"/>
          <w:left w:val="single" w:sz="8" w:space="0" w:color="9DA7B2" w:themeColor="accent5"/>
          <w:bottom w:val="single" w:sz="8" w:space="0" w:color="9DA7B2" w:themeColor="accent5"/>
          <w:right w:val="single" w:sz="8" w:space="0" w:color="9DA7B2" w:themeColor="accent5"/>
          <w:insideV w:val="single" w:sz="8" w:space="0" w:color="9DA7B2"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CCEFF7" w:themeColor="accent6"/>
        <w:left w:val="single" w:sz="8" w:space="0" w:color="CCEFF7" w:themeColor="accent6"/>
        <w:bottom w:val="single" w:sz="8" w:space="0" w:color="CCEFF7" w:themeColor="accent6"/>
        <w:right w:val="single" w:sz="8" w:space="0" w:color="CCEFF7" w:themeColor="accent6"/>
        <w:insideH w:val="single" w:sz="8" w:space="0" w:color="CCEFF7" w:themeColor="accent6"/>
        <w:insideV w:val="single" w:sz="8" w:space="0" w:color="CCEFF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EFF7" w:themeColor="accent6"/>
          <w:left w:val="single" w:sz="8" w:space="0" w:color="CCEFF7" w:themeColor="accent6"/>
          <w:bottom w:val="single" w:sz="18" w:space="0" w:color="CCEFF7" w:themeColor="accent6"/>
          <w:right w:val="single" w:sz="8" w:space="0" w:color="CCEFF7" w:themeColor="accent6"/>
          <w:insideH w:val="nil"/>
          <w:insideV w:val="single" w:sz="8" w:space="0" w:color="CCEFF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EFF7" w:themeColor="accent6"/>
          <w:left w:val="single" w:sz="8" w:space="0" w:color="CCEFF7" w:themeColor="accent6"/>
          <w:bottom w:val="single" w:sz="8" w:space="0" w:color="CCEFF7" w:themeColor="accent6"/>
          <w:right w:val="single" w:sz="8" w:space="0" w:color="CCEFF7" w:themeColor="accent6"/>
          <w:insideH w:val="nil"/>
          <w:insideV w:val="single" w:sz="8" w:space="0" w:color="CCEFF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EFF7" w:themeColor="accent6"/>
          <w:left w:val="single" w:sz="8" w:space="0" w:color="CCEFF7" w:themeColor="accent6"/>
          <w:bottom w:val="single" w:sz="8" w:space="0" w:color="CCEFF7" w:themeColor="accent6"/>
          <w:right w:val="single" w:sz="8" w:space="0" w:color="CCEFF7" w:themeColor="accent6"/>
        </w:tcBorders>
      </w:tcPr>
    </w:tblStylePr>
    <w:tblStylePr w:type="band1Vert">
      <w:tblPr/>
      <w:tcPr>
        <w:tcBorders>
          <w:top w:val="single" w:sz="8" w:space="0" w:color="CCEFF7" w:themeColor="accent6"/>
          <w:left w:val="single" w:sz="8" w:space="0" w:color="CCEFF7" w:themeColor="accent6"/>
          <w:bottom w:val="single" w:sz="8" w:space="0" w:color="CCEFF7" w:themeColor="accent6"/>
          <w:right w:val="single" w:sz="8" w:space="0" w:color="CCEFF7" w:themeColor="accent6"/>
        </w:tcBorders>
        <w:shd w:val="clear" w:color="auto" w:fill="F2FBFD" w:themeFill="accent6" w:themeFillTint="3F"/>
      </w:tcPr>
    </w:tblStylePr>
    <w:tblStylePr w:type="band1Horz">
      <w:tblPr/>
      <w:tcPr>
        <w:tcBorders>
          <w:top w:val="single" w:sz="8" w:space="0" w:color="CCEFF7" w:themeColor="accent6"/>
          <w:left w:val="single" w:sz="8" w:space="0" w:color="CCEFF7" w:themeColor="accent6"/>
          <w:bottom w:val="single" w:sz="8" w:space="0" w:color="CCEFF7" w:themeColor="accent6"/>
          <w:right w:val="single" w:sz="8" w:space="0" w:color="CCEFF7" w:themeColor="accent6"/>
          <w:insideV w:val="single" w:sz="8" w:space="0" w:color="CCEFF7" w:themeColor="accent6"/>
        </w:tcBorders>
        <w:shd w:val="clear" w:color="auto" w:fill="F2FBFD" w:themeFill="accent6" w:themeFillTint="3F"/>
      </w:tcPr>
    </w:tblStylePr>
    <w:tblStylePr w:type="band2Horz">
      <w:tblPr/>
      <w:tcPr>
        <w:tcBorders>
          <w:top w:val="single" w:sz="8" w:space="0" w:color="CCEFF7" w:themeColor="accent6"/>
          <w:left w:val="single" w:sz="8" w:space="0" w:color="CCEFF7" w:themeColor="accent6"/>
          <w:bottom w:val="single" w:sz="8" w:space="0" w:color="CCEFF7" w:themeColor="accent6"/>
          <w:right w:val="single" w:sz="8" w:space="0" w:color="CCEFF7" w:themeColor="accent6"/>
          <w:insideV w:val="single" w:sz="8" w:space="0" w:color="CCEFF7"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0C2340" w:themeColor="accent1"/>
        <w:left w:val="single" w:sz="8" w:space="0" w:color="0C2340" w:themeColor="accent1"/>
        <w:bottom w:val="single" w:sz="8" w:space="0" w:color="0C2340" w:themeColor="accent1"/>
        <w:right w:val="single" w:sz="8" w:space="0" w:color="0C2340" w:themeColor="accent1"/>
      </w:tblBorders>
    </w:tblPr>
    <w:tblStylePr w:type="firstRow">
      <w:pPr>
        <w:spacing w:before="0" w:after="0" w:line="240" w:lineRule="auto"/>
      </w:pPr>
      <w:rPr>
        <w:b/>
        <w:bCs/>
        <w:color w:val="FFFFFF" w:themeColor="background1"/>
      </w:rPr>
      <w:tblPr/>
      <w:tcPr>
        <w:shd w:val="clear" w:color="auto" w:fill="0C2340" w:themeFill="accent1"/>
      </w:tcPr>
    </w:tblStylePr>
    <w:tblStylePr w:type="lastRow">
      <w:pPr>
        <w:spacing w:before="0" w:after="0" w:line="240" w:lineRule="auto"/>
      </w:pPr>
      <w:rPr>
        <w:b/>
        <w:bCs/>
      </w:rPr>
      <w:tblPr/>
      <w:tcPr>
        <w:tcBorders>
          <w:top w:val="double" w:sz="6" w:space="0" w:color="0C2340" w:themeColor="accent1"/>
          <w:left w:val="single" w:sz="8" w:space="0" w:color="0C2340" w:themeColor="accent1"/>
          <w:bottom w:val="single" w:sz="8" w:space="0" w:color="0C2340" w:themeColor="accent1"/>
          <w:right w:val="single" w:sz="8" w:space="0" w:color="0C2340" w:themeColor="accent1"/>
        </w:tcBorders>
      </w:tcPr>
    </w:tblStylePr>
    <w:tblStylePr w:type="firstCol">
      <w:rPr>
        <w:b/>
        <w:bCs/>
      </w:rPr>
    </w:tblStylePr>
    <w:tblStylePr w:type="lastCol">
      <w:rPr>
        <w:b/>
        <w:bCs/>
      </w:rPr>
    </w:tblStylePr>
    <w:tblStylePr w:type="band1Vert">
      <w:tblPr/>
      <w:tcPr>
        <w:tcBorders>
          <w:top w:val="single" w:sz="8" w:space="0" w:color="0C2340" w:themeColor="accent1"/>
          <w:left w:val="single" w:sz="8" w:space="0" w:color="0C2340" w:themeColor="accent1"/>
          <w:bottom w:val="single" w:sz="8" w:space="0" w:color="0C2340" w:themeColor="accent1"/>
          <w:right w:val="single" w:sz="8" w:space="0" w:color="0C2340" w:themeColor="accent1"/>
        </w:tcBorders>
      </w:tcPr>
    </w:tblStylePr>
    <w:tblStylePr w:type="band1Horz">
      <w:tblPr/>
      <w:tcPr>
        <w:tcBorders>
          <w:top w:val="single" w:sz="8" w:space="0" w:color="0C2340" w:themeColor="accent1"/>
          <w:left w:val="single" w:sz="8" w:space="0" w:color="0C2340" w:themeColor="accent1"/>
          <w:bottom w:val="single" w:sz="8" w:space="0" w:color="0C2340" w:themeColor="accent1"/>
          <w:right w:val="single" w:sz="8" w:space="0" w:color="0C2340"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tblBorders>
    </w:tblPr>
    <w:tblStylePr w:type="firstRow">
      <w:pPr>
        <w:spacing w:before="0" w:after="0" w:line="240" w:lineRule="auto"/>
      </w:pPr>
      <w:rPr>
        <w:b/>
        <w:bCs/>
        <w:color w:val="FFFFFF" w:themeColor="background1"/>
      </w:rPr>
      <w:tblPr/>
      <w:tcPr>
        <w:shd w:val="clear" w:color="auto" w:fill="00AFD7" w:themeFill="accent2"/>
      </w:tcPr>
    </w:tblStylePr>
    <w:tblStylePr w:type="lastRow">
      <w:pPr>
        <w:spacing w:before="0" w:after="0" w:line="240" w:lineRule="auto"/>
      </w:pPr>
      <w:rPr>
        <w:b/>
        <w:bCs/>
      </w:rPr>
      <w:tblPr/>
      <w:tcPr>
        <w:tcBorders>
          <w:top w:val="double" w:sz="6" w:space="0" w:color="00AFD7" w:themeColor="accent2"/>
          <w:left w:val="single" w:sz="8" w:space="0" w:color="00AFD7" w:themeColor="accent2"/>
          <w:bottom w:val="single" w:sz="8" w:space="0" w:color="00AFD7" w:themeColor="accent2"/>
          <w:right w:val="single" w:sz="8" w:space="0" w:color="00AFD7" w:themeColor="accent2"/>
        </w:tcBorders>
      </w:tcPr>
    </w:tblStylePr>
    <w:tblStylePr w:type="firstCol">
      <w:rPr>
        <w:b/>
        <w:bCs/>
      </w:rPr>
    </w:tblStylePr>
    <w:tblStylePr w:type="lastCol">
      <w:rPr>
        <w:b/>
        <w:bCs/>
      </w:rPr>
    </w:tblStylePr>
    <w:tblStylePr w:type="band1Vert">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tblStylePr w:type="band1Horz">
      <w:tblPr/>
      <w:tcPr>
        <w:tcBorders>
          <w:top w:val="single" w:sz="8" w:space="0" w:color="00AFD7" w:themeColor="accent2"/>
          <w:left w:val="single" w:sz="8" w:space="0" w:color="00AFD7" w:themeColor="accent2"/>
          <w:bottom w:val="single" w:sz="8" w:space="0" w:color="00AFD7" w:themeColor="accent2"/>
          <w:right w:val="single" w:sz="8" w:space="0" w:color="00AFD7"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F2A900" w:themeColor="accent3"/>
        <w:left w:val="single" w:sz="8" w:space="0" w:color="F2A900" w:themeColor="accent3"/>
        <w:bottom w:val="single" w:sz="8" w:space="0" w:color="F2A900" w:themeColor="accent3"/>
        <w:right w:val="single" w:sz="8" w:space="0" w:color="F2A900" w:themeColor="accent3"/>
      </w:tblBorders>
    </w:tblPr>
    <w:tblStylePr w:type="firstRow">
      <w:pPr>
        <w:spacing w:before="0" w:after="0" w:line="240" w:lineRule="auto"/>
      </w:pPr>
      <w:rPr>
        <w:b/>
        <w:bCs/>
        <w:color w:val="FFFFFF" w:themeColor="background1"/>
      </w:rPr>
      <w:tblPr/>
      <w:tcPr>
        <w:shd w:val="clear" w:color="auto" w:fill="F2A900" w:themeFill="accent3"/>
      </w:tcPr>
    </w:tblStylePr>
    <w:tblStylePr w:type="lastRow">
      <w:pPr>
        <w:spacing w:before="0" w:after="0" w:line="240" w:lineRule="auto"/>
      </w:pPr>
      <w:rPr>
        <w:b/>
        <w:bCs/>
      </w:rPr>
      <w:tblPr/>
      <w:tcPr>
        <w:tcBorders>
          <w:top w:val="double" w:sz="6" w:space="0" w:color="F2A900" w:themeColor="accent3"/>
          <w:left w:val="single" w:sz="8" w:space="0" w:color="F2A900" w:themeColor="accent3"/>
          <w:bottom w:val="single" w:sz="8" w:space="0" w:color="F2A900" w:themeColor="accent3"/>
          <w:right w:val="single" w:sz="8" w:space="0" w:color="F2A900" w:themeColor="accent3"/>
        </w:tcBorders>
      </w:tcPr>
    </w:tblStylePr>
    <w:tblStylePr w:type="firstCol">
      <w:rPr>
        <w:b/>
        <w:bCs/>
      </w:rPr>
    </w:tblStylePr>
    <w:tblStylePr w:type="lastCol">
      <w:rPr>
        <w:b/>
        <w:bCs/>
      </w:rPr>
    </w:tblStylePr>
    <w:tblStylePr w:type="band1Vert">
      <w:tblPr/>
      <w:tcPr>
        <w:tcBorders>
          <w:top w:val="single" w:sz="8" w:space="0" w:color="F2A900" w:themeColor="accent3"/>
          <w:left w:val="single" w:sz="8" w:space="0" w:color="F2A900" w:themeColor="accent3"/>
          <w:bottom w:val="single" w:sz="8" w:space="0" w:color="F2A900" w:themeColor="accent3"/>
          <w:right w:val="single" w:sz="8" w:space="0" w:color="F2A900" w:themeColor="accent3"/>
        </w:tcBorders>
      </w:tcPr>
    </w:tblStylePr>
    <w:tblStylePr w:type="band1Horz">
      <w:tblPr/>
      <w:tcPr>
        <w:tcBorders>
          <w:top w:val="single" w:sz="8" w:space="0" w:color="F2A900" w:themeColor="accent3"/>
          <w:left w:val="single" w:sz="8" w:space="0" w:color="F2A900" w:themeColor="accent3"/>
          <w:bottom w:val="single" w:sz="8" w:space="0" w:color="F2A900" w:themeColor="accent3"/>
          <w:right w:val="single" w:sz="8" w:space="0" w:color="F2A90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616A74" w:themeColor="accent4"/>
        <w:left w:val="single" w:sz="8" w:space="0" w:color="616A74" w:themeColor="accent4"/>
        <w:bottom w:val="single" w:sz="8" w:space="0" w:color="616A74" w:themeColor="accent4"/>
        <w:right w:val="single" w:sz="8" w:space="0" w:color="616A74" w:themeColor="accent4"/>
      </w:tblBorders>
    </w:tblPr>
    <w:tblStylePr w:type="firstRow">
      <w:pPr>
        <w:spacing w:before="0" w:after="0" w:line="240" w:lineRule="auto"/>
      </w:pPr>
      <w:rPr>
        <w:b/>
        <w:bCs/>
        <w:color w:val="FFFFFF" w:themeColor="background1"/>
      </w:rPr>
      <w:tblPr/>
      <w:tcPr>
        <w:shd w:val="clear" w:color="auto" w:fill="616A74" w:themeFill="accent4"/>
      </w:tcPr>
    </w:tblStylePr>
    <w:tblStylePr w:type="lastRow">
      <w:pPr>
        <w:spacing w:before="0" w:after="0" w:line="240" w:lineRule="auto"/>
      </w:pPr>
      <w:rPr>
        <w:b/>
        <w:bCs/>
      </w:rPr>
      <w:tblPr/>
      <w:tcPr>
        <w:tcBorders>
          <w:top w:val="double" w:sz="6" w:space="0" w:color="616A74" w:themeColor="accent4"/>
          <w:left w:val="single" w:sz="8" w:space="0" w:color="616A74" w:themeColor="accent4"/>
          <w:bottom w:val="single" w:sz="8" w:space="0" w:color="616A74" w:themeColor="accent4"/>
          <w:right w:val="single" w:sz="8" w:space="0" w:color="616A74" w:themeColor="accent4"/>
        </w:tcBorders>
      </w:tcPr>
    </w:tblStylePr>
    <w:tblStylePr w:type="firstCol">
      <w:rPr>
        <w:b/>
        <w:bCs/>
      </w:rPr>
    </w:tblStylePr>
    <w:tblStylePr w:type="lastCol">
      <w:rPr>
        <w:b/>
        <w:bCs/>
      </w:rPr>
    </w:tblStylePr>
    <w:tblStylePr w:type="band1Vert">
      <w:tblPr/>
      <w:tcPr>
        <w:tcBorders>
          <w:top w:val="single" w:sz="8" w:space="0" w:color="616A74" w:themeColor="accent4"/>
          <w:left w:val="single" w:sz="8" w:space="0" w:color="616A74" w:themeColor="accent4"/>
          <w:bottom w:val="single" w:sz="8" w:space="0" w:color="616A74" w:themeColor="accent4"/>
          <w:right w:val="single" w:sz="8" w:space="0" w:color="616A74" w:themeColor="accent4"/>
        </w:tcBorders>
      </w:tcPr>
    </w:tblStylePr>
    <w:tblStylePr w:type="band1Horz">
      <w:tblPr/>
      <w:tcPr>
        <w:tcBorders>
          <w:top w:val="single" w:sz="8" w:space="0" w:color="616A74" w:themeColor="accent4"/>
          <w:left w:val="single" w:sz="8" w:space="0" w:color="616A74" w:themeColor="accent4"/>
          <w:bottom w:val="single" w:sz="8" w:space="0" w:color="616A74" w:themeColor="accent4"/>
          <w:right w:val="single" w:sz="8" w:space="0" w:color="616A74"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9DA7B2" w:themeColor="accent5"/>
        <w:left w:val="single" w:sz="8" w:space="0" w:color="9DA7B2" w:themeColor="accent5"/>
        <w:bottom w:val="single" w:sz="8" w:space="0" w:color="9DA7B2" w:themeColor="accent5"/>
        <w:right w:val="single" w:sz="8" w:space="0" w:color="9DA7B2" w:themeColor="accent5"/>
      </w:tblBorders>
    </w:tblPr>
    <w:tblStylePr w:type="firstRow">
      <w:pPr>
        <w:spacing w:before="0" w:after="0" w:line="240" w:lineRule="auto"/>
      </w:pPr>
      <w:rPr>
        <w:b/>
        <w:bCs/>
        <w:color w:val="FFFFFF" w:themeColor="background1"/>
      </w:rPr>
      <w:tblPr/>
      <w:tcPr>
        <w:shd w:val="clear" w:color="auto" w:fill="9DA7B2" w:themeFill="accent5"/>
      </w:tcPr>
    </w:tblStylePr>
    <w:tblStylePr w:type="lastRow">
      <w:pPr>
        <w:spacing w:before="0" w:after="0" w:line="240" w:lineRule="auto"/>
      </w:pPr>
      <w:rPr>
        <w:b/>
        <w:bCs/>
      </w:rPr>
      <w:tblPr/>
      <w:tcPr>
        <w:tcBorders>
          <w:top w:val="double" w:sz="6" w:space="0" w:color="9DA7B2" w:themeColor="accent5"/>
          <w:left w:val="single" w:sz="8" w:space="0" w:color="9DA7B2" w:themeColor="accent5"/>
          <w:bottom w:val="single" w:sz="8" w:space="0" w:color="9DA7B2" w:themeColor="accent5"/>
          <w:right w:val="single" w:sz="8" w:space="0" w:color="9DA7B2" w:themeColor="accent5"/>
        </w:tcBorders>
      </w:tcPr>
    </w:tblStylePr>
    <w:tblStylePr w:type="firstCol">
      <w:rPr>
        <w:b/>
        <w:bCs/>
      </w:rPr>
    </w:tblStylePr>
    <w:tblStylePr w:type="lastCol">
      <w:rPr>
        <w:b/>
        <w:bCs/>
      </w:rPr>
    </w:tblStylePr>
    <w:tblStylePr w:type="band1Vert">
      <w:tblPr/>
      <w:tcPr>
        <w:tcBorders>
          <w:top w:val="single" w:sz="8" w:space="0" w:color="9DA7B2" w:themeColor="accent5"/>
          <w:left w:val="single" w:sz="8" w:space="0" w:color="9DA7B2" w:themeColor="accent5"/>
          <w:bottom w:val="single" w:sz="8" w:space="0" w:color="9DA7B2" w:themeColor="accent5"/>
          <w:right w:val="single" w:sz="8" w:space="0" w:color="9DA7B2" w:themeColor="accent5"/>
        </w:tcBorders>
      </w:tcPr>
    </w:tblStylePr>
    <w:tblStylePr w:type="band1Horz">
      <w:tblPr/>
      <w:tcPr>
        <w:tcBorders>
          <w:top w:val="single" w:sz="8" w:space="0" w:color="9DA7B2" w:themeColor="accent5"/>
          <w:left w:val="single" w:sz="8" w:space="0" w:color="9DA7B2" w:themeColor="accent5"/>
          <w:bottom w:val="single" w:sz="8" w:space="0" w:color="9DA7B2" w:themeColor="accent5"/>
          <w:right w:val="single" w:sz="8" w:space="0" w:color="9DA7B2"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CCEFF7" w:themeColor="accent6"/>
        <w:left w:val="single" w:sz="8" w:space="0" w:color="CCEFF7" w:themeColor="accent6"/>
        <w:bottom w:val="single" w:sz="8" w:space="0" w:color="CCEFF7" w:themeColor="accent6"/>
        <w:right w:val="single" w:sz="8" w:space="0" w:color="CCEFF7" w:themeColor="accent6"/>
      </w:tblBorders>
    </w:tblPr>
    <w:tblStylePr w:type="firstRow">
      <w:pPr>
        <w:spacing w:before="0" w:after="0" w:line="240" w:lineRule="auto"/>
      </w:pPr>
      <w:rPr>
        <w:b/>
        <w:bCs/>
        <w:color w:val="FFFFFF" w:themeColor="background1"/>
      </w:rPr>
      <w:tblPr/>
      <w:tcPr>
        <w:shd w:val="clear" w:color="auto" w:fill="CCEFF7" w:themeFill="accent6"/>
      </w:tcPr>
    </w:tblStylePr>
    <w:tblStylePr w:type="lastRow">
      <w:pPr>
        <w:spacing w:before="0" w:after="0" w:line="240" w:lineRule="auto"/>
      </w:pPr>
      <w:rPr>
        <w:b/>
        <w:bCs/>
      </w:rPr>
      <w:tblPr/>
      <w:tcPr>
        <w:tcBorders>
          <w:top w:val="double" w:sz="6" w:space="0" w:color="CCEFF7" w:themeColor="accent6"/>
          <w:left w:val="single" w:sz="8" w:space="0" w:color="CCEFF7" w:themeColor="accent6"/>
          <w:bottom w:val="single" w:sz="8" w:space="0" w:color="CCEFF7" w:themeColor="accent6"/>
          <w:right w:val="single" w:sz="8" w:space="0" w:color="CCEFF7" w:themeColor="accent6"/>
        </w:tcBorders>
      </w:tcPr>
    </w:tblStylePr>
    <w:tblStylePr w:type="firstCol">
      <w:rPr>
        <w:b/>
        <w:bCs/>
      </w:rPr>
    </w:tblStylePr>
    <w:tblStylePr w:type="lastCol">
      <w:rPr>
        <w:b/>
        <w:bCs/>
      </w:rPr>
    </w:tblStylePr>
    <w:tblStylePr w:type="band1Vert">
      <w:tblPr/>
      <w:tcPr>
        <w:tcBorders>
          <w:top w:val="single" w:sz="8" w:space="0" w:color="CCEFF7" w:themeColor="accent6"/>
          <w:left w:val="single" w:sz="8" w:space="0" w:color="CCEFF7" w:themeColor="accent6"/>
          <w:bottom w:val="single" w:sz="8" w:space="0" w:color="CCEFF7" w:themeColor="accent6"/>
          <w:right w:val="single" w:sz="8" w:space="0" w:color="CCEFF7" w:themeColor="accent6"/>
        </w:tcBorders>
      </w:tcPr>
    </w:tblStylePr>
    <w:tblStylePr w:type="band1Horz">
      <w:tblPr/>
      <w:tcPr>
        <w:tcBorders>
          <w:top w:val="single" w:sz="8" w:space="0" w:color="CCEFF7" w:themeColor="accent6"/>
          <w:left w:val="single" w:sz="8" w:space="0" w:color="CCEFF7" w:themeColor="accent6"/>
          <w:bottom w:val="single" w:sz="8" w:space="0" w:color="CCEFF7" w:themeColor="accent6"/>
          <w:right w:val="single" w:sz="8" w:space="0" w:color="CCEFF7"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09192F" w:themeColor="accent1" w:themeShade="BF"/>
    </w:rPr>
    <w:tblPr>
      <w:tblStyleRowBandSize w:val="1"/>
      <w:tblStyleColBandSize w:val="1"/>
      <w:tblBorders>
        <w:top w:val="single" w:sz="8" w:space="0" w:color="0C2340" w:themeColor="accent1"/>
        <w:bottom w:val="single" w:sz="8" w:space="0" w:color="0C2340" w:themeColor="accent1"/>
      </w:tblBorders>
    </w:tblPr>
    <w:tblStylePr w:type="firstRow">
      <w:pPr>
        <w:spacing w:before="0" w:after="0" w:line="240" w:lineRule="auto"/>
      </w:pPr>
      <w:rPr>
        <w:b/>
        <w:bCs/>
      </w:rPr>
      <w:tblPr/>
      <w:tcPr>
        <w:tcBorders>
          <w:top w:val="single" w:sz="8" w:space="0" w:color="0C2340" w:themeColor="accent1"/>
          <w:left w:val="nil"/>
          <w:bottom w:val="single" w:sz="8" w:space="0" w:color="0C2340" w:themeColor="accent1"/>
          <w:right w:val="nil"/>
          <w:insideH w:val="nil"/>
          <w:insideV w:val="nil"/>
        </w:tcBorders>
      </w:tcPr>
    </w:tblStylePr>
    <w:tblStylePr w:type="lastRow">
      <w:pPr>
        <w:spacing w:before="0" w:after="0" w:line="240" w:lineRule="auto"/>
      </w:pPr>
      <w:rPr>
        <w:b/>
        <w:bCs/>
      </w:rPr>
      <w:tblPr/>
      <w:tcPr>
        <w:tcBorders>
          <w:top w:val="single" w:sz="8" w:space="0" w:color="0C2340" w:themeColor="accent1"/>
          <w:left w:val="nil"/>
          <w:bottom w:val="single" w:sz="8" w:space="0" w:color="0C234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4EE" w:themeFill="accent1" w:themeFillTint="3F"/>
      </w:tcPr>
    </w:tblStylePr>
    <w:tblStylePr w:type="band1Horz">
      <w:tblPr/>
      <w:tcPr>
        <w:tcBorders>
          <w:left w:val="nil"/>
          <w:right w:val="nil"/>
          <w:insideH w:val="nil"/>
          <w:insideV w:val="nil"/>
        </w:tcBorders>
        <w:shd w:val="clear" w:color="auto" w:fill="A4C4EE" w:themeFill="accent1" w:themeFillTint="3F"/>
      </w:tcPr>
    </w:tblStylePr>
  </w:style>
  <w:style w:type="table" w:styleId="LightShading-Accent2">
    <w:name w:val="Light Shading Accent 2"/>
    <w:basedOn w:val="TableNormal"/>
    <w:uiPriority w:val="60"/>
    <w:pPr>
      <w:spacing w:after="0" w:line="240" w:lineRule="auto"/>
    </w:pPr>
    <w:rPr>
      <w:color w:val="0082A1" w:themeColor="accent2" w:themeShade="BF"/>
    </w:rPr>
    <w:tblPr>
      <w:tblStyleRowBandSize w:val="1"/>
      <w:tblStyleColBandSize w:val="1"/>
      <w:tblBorders>
        <w:top w:val="single" w:sz="8" w:space="0" w:color="00AFD7" w:themeColor="accent2"/>
        <w:bottom w:val="single" w:sz="8" w:space="0" w:color="00AFD7" w:themeColor="accent2"/>
      </w:tblBorders>
    </w:tblPr>
    <w:tblStylePr w:type="firstRow">
      <w:pPr>
        <w:spacing w:before="0" w:after="0" w:line="240" w:lineRule="auto"/>
      </w:pPr>
      <w:rPr>
        <w:b/>
        <w:bCs/>
      </w:rPr>
      <w:tblPr/>
      <w:tcPr>
        <w:tcBorders>
          <w:top w:val="single" w:sz="8" w:space="0" w:color="00AFD7" w:themeColor="accent2"/>
          <w:left w:val="nil"/>
          <w:bottom w:val="single" w:sz="8" w:space="0" w:color="00AFD7" w:themeColor="accent2"/>
          <w:right w:val="nil"/>
          <w:insideH w:val="nil"/>
          <w:insideV w:val="nil"/>
        </w:tcBorders>
      </w:tcPr>
    </w:tblStylePr>
    <w:tblStylePr w:type="lastRow">
      <w:pPr>
        <w:spacing w:before="0" w:after="0" w:line="240" w:lineRule="auto"/>
      </w:pPr>
      <w:rPr>
        <w:b/>
        <w:bCs/>
      </w:rPr>
      <w:tblPr/>
      <w:tcPr>
        <w:tcBorders>
          <w:top w:val="single" w:sz="8" w:space="0" w:color="00AFD7" w:themeColor="accent2"/>
          <w:left w:val="nil"/>
          <w:bottom w:val="single" w:sz="8" w:space="0" w:color="00AF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1FF" w:themeFill="accent2" w:themeFillTint="3F"/>
      </w:tcPr>
    </w:tblStylePr>
    <w:tblStylePr w:type="band1Horz">
      <w:tblPr/>
      <w:tcPr>
        <w:tcBorders>
          <w:left w:val="nil"/>
          <w:right w:val="nil"/>
          <w:insideH w:val="nil"/>
          <w:insideV w:val="nil"/>
        </w:tcBorders>
        <w:shd w:val="clear" w:color="auto" w:fill="B6F1FF" w:themeFill="accent2" w:themeFillTint="3F"/>
      </w:tcPr>
    </w:tblStylePr>
  </w:style>
  <w:style w:type="table" w:styleId="LightShading-Accent3">
    <w:name w:val="Light Shading Accent 3"/>
    <w:basedOn w:val="TableNormal"/>
    <w:uiPriority w:val="60"/>
    <w:pPr>
      <w:spacing w:after="0" w:line="240" w:lineRule="auto"/>
    </w:pPr>
    <w:rPr>
      <w:color w:val="B57E00" w:themeColor="accent3" w:themeShade="BF"/>
    </w:rPr>
    <w:tblPr>
      <w:tblStyleRowBandSize w:val="1"/>
      <w:tblStyleColBandSize w:val="1"/>
      <w:tblBorders>
        <w:top w:val="single" w:sz="8" w:space="0" w:color="F2A900" w:themeColor="accent3"/>
        <w:bottom w:val="single" w:sz="8" w:space="0" w:color="F2A900" w:themeColor="accent3"/>
      </w:tblBorders>
    </w:tblPr>
    <w:tblStylePr w:type="firstRow">
      <w:pPr>
        <w:spacing w:before="0" w:after="0" w:line="240" w:lineRule="auto"/>
      </w:pPr>
      <w:rPr>
        <w:b/>
        <w:bCs/>
      </w:rPr>
      <w:tblPr/>
      <w:tcPr>
        <w:tcBorders>
          <w:top w:val="single" w:sz="8" w:space="0" w:color="F2A900" w:themeColor="accent3"/>
          <w:left w:val="nil"/>
          <w:bottom w:val="single" w:sz="8" w:space="0" w:color="F2A900" w:themeColor="accent3"/>
          <w:right w:val="nil"/>
          <w:insideH w:val="nil"/>
          <w:insideV w:val="nil"/>
        </w:tcBorders>
      </w:tcPr>
    </w:tblStylePr>
    <w:tblStylePr w:type="lastRow">
      <w:pPr>
        <w:spacing w:before="0" w:after="0" w:line="240" w:lineRule="auto"/>
      </w:pPr>
      <w:rPr>
        <w:b/>
        <w:bCs/>
      </w:rPr>
      <w:tblPr/>
      <w:tcPr>
        <w:tcBorders>
          <w:top w:val="single" w:sz="8" w:space="0" w:color="F2A900" w:themeColor="accent3"/>
          <w:left w:val="nil"/>
          <w:bottom w:val="single" w:sz="8" w:space="0" w:color="F2A9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BC" w:themeFill="accent3" w:themeFillTint="3F"/>
      </w:tcPr>
    </w:tblStylePr>
    <w:tblStylePr w:type="band1Horz">
      <w:tblPr/>
      <w:tcPr>
        <w:tcBorders>
          <w:left w:val="nil"/>
          <w:right w:val="nil"/>
          <w:insideH w:val="nil"/>
          <w:insideV w:val="nil"/>
        </w:tcBorders>
        <w:shd w:val="clear" w:color="auto" w:fill="FFEABC" w:themeFill="accent3" w:themeFillTint="3F"/>
      </w:tcPr>
    </w:tblStylePr>
  </w:style>
  <w:style w:type="table" w:styleId="LightShading-Accent4">
    <w:name w:val="Light Shading Accent 4"/>
    <w:basedOn w:val="TableNormal"/>
    <w:uiPriority w:val="60"/>
    <w:pPr>
      <w:spacing w:after="0" w:line="240" w:lineRule="auto"/>
    </w:pPr>
    <w:rPr>
      <w:color w:val="484F56" w:themeColor="accent4" w:themeShade="BF"/>
    </w:rPr>
    <w:tblPr>
      <w:tblStyleRowBandSize w:val="1"/>
      <w:tblStyleColBandSize w:val="1"/>
      <w:tblBorders>
        <w:top w:val="single" w:sz="8" w:space="0" w:color="616A74" w:themeColor="accent4"/>
        <w:bottom w:val="single" w:sz="8" w:space="0" w:color="616A74" w:themeColor="accent4"/>
      </w:tblBorders>
    </w:tblPr>
    <w:tblStylePr w:type="firstRow">
      <w:pPr>
        <w:spacing w:before="0" w:after="0" w:line="240" w:lineRule="auto"/>
      </w:pPr>
      <w:rPr>
        <w:b/>
        <w:bCs/>
      </w:rPr>
      <w:tblPr/>
      <w:tcPr>
        <w:tcBorders>
          <w:top w:val="single" w:sz="8" w:space="0" w:color="616A74" w:themeColor="accent4"/>
          <w:left w:val="nil"/>
          <w:bottom w:val="single" w:sz="8" w:space="0" w:color="616A74" w:themeColor="accent4"/>
          <w:right w:val="nil"/>
          <w:insideH w:val="nil"/>
          <w:insideV w:val="nil"/>
        </w:tcBorders>
      </w:tcPr>
    </w:tblStylePr>
    <w:tblStylePr w:type="lastRow">
      <w:pPr>
        <w:spacing w:before="0" w:after="0" w:line="240" w:lineRule="auto"/>
      </w:pPr>
      <w:rPr>
        <w:b/>
        <w:bCs/>
      </w:rPr>
      <w:tblPr/>
      <w:tcPr>
        <w:tcBorders>
          <w:top w:val="single" w:sz="8" w:space="0" w:color="616A74" w:themeColor="accent4"/>
          <w:left w:val="nil"/>
          <w:bottom w:val="single" w:sz="8" w:space="0" w:color="616A7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9DD" w:themeFill="accent4" w:themeFillTint="3F"/>
      </w:tcPr>
    </w:tblStylePr>
    <w:tblStylePr w:type="band1Horz">
      <w:tblPr/>
      <w:tcPr>
        <w:tcBorders>
          <w:left w:val="nil"/>
          <w:right w:val="nil"/>
          <w:insideH w:val="nil"/>
          <w:insideV w:val="nil"/>
        </w:tcBorders>
        <w:shd w:val="clear" w:color="auto" w:fill="D6D9DD" w:themeFill="accent4" w:themeFillTint="3F"/>
      </w:tcPr>
    </w:tblStylePr>
  </w:style>
  <w:style w:type="table" w:styleId="LightShading-Accent5">
    <w:name w:val="Light Shading Accent 5"/>
    <w:basedOn w:val="TableNormal"/>
    <w:uiPriority w:val="60"/>
    <w:pPr>
      <w:spacing w:after="0" w:line="240" w:lineRule="auto"/>
    </w:pPr>
    <w:rPr>
      <w:color w:val="6E7C8C" w:themeColor="accent5" w:themeShade="BF"/>
    </w:rPr>
    <w:tblPr>
      <w:tblStyleRowBandSize w:val="1"/>
      <w:tblStyleColBandSize w:val="1"/>
      <w:tblBorders>
        <w:top w:val="single" w:sz="8" w:space="0" w:color="9DA7B2" w:themeColor="accent5"/>
        <w:bottom w:val="single" w:sz="8" w:space="0" w:color="9DA7B2" w:themeColor="accent5"/>
      </w:tblBorders>
    </w:tblPr>
    <w:tblStylePr w:type="firstRow">
      <w:pPr>
        <w:spacing w:before="0" w:after="0" w:line="240" w:lineRule="auto"/>
      </w:pPr>
      <w:rPr>
        <w:b/>
        <w:bCs/>
      </w:rPr>
      <w:tblPr/>
      <w:tcPr>
        <w:tcBorders>
          <w:top w:val="single" w:sz="8" w:space="0" w:color="9DA7B2" w:themeColor="accent5"/>
          <w:left w:val="nil"/>
          <w:bottom w:val="single" w:sz="8" w:space="0" w:color="9DA7B2" w:themeColor="accent5"/>
          <w:right w:val="nil"/>
          <w:insideH w:val="nil"/>
          <w:insideV w:val="nil"/>
        </w:tcBorders>
      </w:tcPr>
    </w:tblStylePr>
    <w:tblStylePr w:type="lastRow">
      <w:pPr>
        <w:spacing w:before="0" w:after="0" w:line="240" w:lineRule="auto"/>
      </w:pPr>
      <w:rPr>
        <w:b/>
        <w:bCs/>
      </w:rPr>
      <w:tblPr/>
      <w:tcPr>
        <w:tcBorders>
          <w:top w:val="single" w:sz="8" w:space="0" w:color="9DA7B2" w:themeColor="accent5"/>
          <w:left w:val="nil"/>
          <w:bottom w:val="single" w:sz="8" w:space="0" w:color="9DA7B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9EC" w:themeFill="accent5" w:themeFillTint="3F"/>
      </w:tcPr>
    </w:tblStylePr>
    <w:tblStylePr w:type="band1Horz">
      <w:tblPr/>
      <w:tcPr>
        <w:tcBorders>
          <w:left w:val="nil"/>
          <w:right w:val="nil"/>
          <w:insideH w:val="nil"/>
          <w:insideV w:val="nil"/>
        </w:tcBorders>
        <w:shd w:val="clear" w:color="auto" w:fill="E6E9EC" w:themeFill="accent5" w:themeFillTint="3F"/>
      </w:tcPr>
    </w:tblStylePr>
  </w:style>
  <w:style w:type="table" w:styleId="LightShading-Accent6">
    <w:name w:val="Light Shading Accent 6"/>
    <w:basedOn w:val="TableNormal"/>
    <w:uiPriority w:val="60"/>
    <w:pPr>
      <w:spacing w:after="0" w:line="240" w:lineRule="auto"/>
    </w:pPr>
    <w:rPr>
      <w:color w:val="6AD0E7" w:themeColor="accent6" w:themeShade="BF"/>
    </w:rPr>
    <w:tblPr>
      <w:tblStyleRowBandSize w:val="1"/>
      <w:tblStyleColBandSize w:val="1"/>
      <w:tblBorders>
        <w:top w:val="single" w:sz="8" w:space="0" w:color="CCEFF7" w:themeColor="accent6"/>
        <w:bottom w:val="single" w:sz="8" w:space="0" w:color="CCEFF7" w:themeColor="accent6"/>
      </w:tblBorders>
    </w:tblPr>
    <w:tblStylePr w:type="firstRow">
      <w:pPr>
        <w:spacing w:before="0" w:after="0" w:line="240" w:lineRule="auto"/>
      </w:pPr>
      <w:rPr>
        <w:b/>
        <w:bCs/>
      </w:rPr>
      <w:tblPr/>
      <w:tcPr>
        <w:tcBorders>
          <w:top w:val="single" w:sz="8" w:space="0" w:color="CCEFF7" w:themeColor="accent6"/>
          <w:left w:val="nil"/>
          <w:bottom w:val="single" w:sz="8" w:space="0" w:color="CCEFF7" w:themeColor="accent6"/>
          <w:right w:val="nil"/>
          <w:insideH w:val="nil"/>
          <w:insideV w:val="nil"/>
        </w:tcBorders>
      </w:tcPr>
    </w:tblStylePr>
    <w:tblStylePr w:type="lastRow">
      <w:pPr>
        <w:spacing w:before="0" w:after="0" w:line="240" w:lineRule="auto"/>
      </w:pPr>
      <w:rPr>
        <w:b/>
        <w:bCs/>
      </w:rPr>
      <w:tblPr/>
      <w:tcPr>
        <w:tcBorders>
          <w:top w:val="single" w:sz="8" w:space="0" w:color="CCEFF7" w:themeColor="accent6"/>
          <w:left w:val="nil"/>
          <w:bottom w:val="single" w:sz="8" w:space="0" w:color="CCEFF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BFD" w:themeFill="accent6" w:themeFillTint="3F"/>
      </w:tcPr>
    </w:tblStylePr>
    <w:tblStylePr w:type="band1Horz">
      <w:tblPr/>
      <w:tcPr>
        <w:tcBorders>
          <w:left w:val="nil"/>
          <w:right w:val="nil"/>
          <w:insideH w:val="nil"/>
          <w:insideV w:val="nil"/>
        </w:tcBorders>
        <w:shd w:val="clear" w:color="auto" w:fill="F2FBFD"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4">
    <w:name w:val="List Bullet 4"/>
    <w:basedOn w:val="Normal"/>
    <w:uiPriority w:val="99"/>
    <w:semiHidden/>
    <w:unhideWhenUsed/>
    <w:pPr>
      <w:numPr>
        <w:numId w:val="12"/>
      </w:numPr>
      <w:contextualSpacing/>
    </w:pPr>
  </w:style>
  <w:style w:type="paragraph" w:styleId="ListBullet5">
    <w:name w:val="List Bullet 5"/>
    <w:basedOn w:val="Normal"/>
    <w:uiPriority w:val="99"/>
    <w:semiHidden/>
    <w:unhideWhenUsed/>
    <w:pPr>
      <w:numPr>
        <w:numId w:val="13"/>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4">
    <w:name w:val="List Number 4"/>
    <w:basedOn w:val="Normal"/>
    <w:uiPriority w:val="99"/>
    <w:semiHidden/>
    <w:unhideWhenUsed/>
    <w:pPr>
      <w:numPr>
        <w:numId w:val="14"/>
      </w:numPr>
      <w:contextualSpacing/>
    </w:pPr>
  </w:style>
  <w:style w:type="paragraph" w:styleId="ListNumber5">
    <w:name w:val="List Number 5"/>
    <w:basedOn w:val="Normal"/>
    <w:uiPriority w:val="99"/>
    <w:semiHidden/>
    <w:unhideWhenUsed/>
    <w:pPr>
      <w:numPr>
        <w:numId w:val="15"/>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1D549B" w:themeColor="accent1" w:themeTint="BF"/>
        <w:left w:val="single" w:sz="8" w:space="0" w:color="1D549B" w:themeColor="accent1" w:themeTint="BF"/>
        <w:bottom w:val="single" w:sz="8" w:space="0" w:color="1D549B" w:themeColor="accent1" w:themeTint="BF"/>
        <w:right w:val="single" w:sz="8" w:space="0" w:color="1D549B" w:themeColor="accent1" w:themeTint="BF"/>
        <w:insideH w:val="single" w:sz="8" w:space="0" w:color="1D549B" w:themeColor="accent1" w:themeTint="BF"/>
        <w:insideV w:val="single" w:sz="8" w:space="0" w:color="1D549B" w:themeColor="accent1" w:themeTint="BF"/>
      </w:tblBorders>
    </w:tblPr>
    <w:tcPr>
      <w:shd w:val="clear" w:color="auto" w:fill="A4C4EE" w:themeFill="accent1" w:themeFillTint="3F"/>
    </w:tcPr>
    <w:tblStylePr w:type="firstRow">
      <w:rPr>
        <w:b/>
        <w:bCs/>
      </w:rPr>
    </w:tblStylePr>
    <w:tblStylePr w:type="lastRow">
      <w:rPr>
        <w:b/>
        <w:bCs/>
      </w:rPr>
      <w:tblPr/>
      <w:tcPr>
        <w:tcBorders>
          <w:top w:val="single" w:sz="18" w:space="0" w:color="1D549B" w:themeColor="accent1" w:themeTint="BF"/>
        </w:tcBorders>
      </w:tcPr>
    </w:tblStylePr>
    <w:tblStylePr w:type="firstCol">
      <w:rPr>
        <w:b/>
        <w:bCs/>
      </w:rPr>
    </w:tblStylePr>
    <w:tblStylePr w:type="lastCol">
      <w:rPr>
        <w:b/>
        <w:bCs/>
      </w:rPr>
    </w:tblStylePr>
    <w:tblStylePr w:type="band1Vert">
      <w:tblPr/>
      <w:tcPr>
        <w:shd w:val="clear" w:color="auto" w:fill="4889DC" w:themeFill="accent1" w:themeFillTint="7F"/>
      </w:tcPr>
    </w:tblStylePr>
    <w:tblStylePr w:type="band1Horz">
      <w:tblPr/>
      <w:tcPr>
        <w:shd w:val="clear" w:color="auto" w:fill="4889DC"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single" w:sz="8" w:space="0" w:color="22D5FF" w:themeColor="accent2" w:themeTint="BF"/>
        <w:insideV w:val="single" w:sz="8" w:space="0" w:color="22D5FF" w:themeColor="accent2" w:themeTint="BF"/>
      </w:tblBorders>
    </w:tblPr>
    <w:tcPr>
      <w:shd w:val="clear" w:color="auto" w:fill="B6F1FF" w:themeFill="accent2" w:themeFillTint="3F"/>
    </w:tcPr>
    <w:tblStylePr w:type="firstRow">
      <w:rPr>
        <w:b/>
        <w:bCs/>
      </w:rPr>
    </w:tblStylePr>
    <w:tblStylePr w:type="lastRow">
      <w:rPr>
        <w:b/>
        <w:bCs/>
      </w:rPr>
      <w:tblPr/>
      <w:tcPr>
        <w:tcBorders>
          <w:top w:val="single" w:sz="18" w:space="0" w:color="22D5FF" w:themeColor="accent2" w:themeTint="BF"/>
        </w:tcBorders>
      </w:tcPr>
    </w:tblStylePr>
    <w:tblStylePr w:type="firstCol">
      <w:rPr>
        <w:b/>
        <w:bCs/>
      </w:rPr>
    </w:tblStylePr>
    <w:tblStylePr w:type="lastCol">
      <w:rPr>
        <w:b/>
        <w:bCs/>
      </w:rPr>
    </w:tblStylePr>
    <w:tblStylePr w:type="band1Vert">
      <w:tblPr/>
      <w:tcPr>
        <w:shd w:val="clear" w:color="auto" w:fill="6CE3FF" w:themeFill="accent2" w:themeFillTint="7F"/>
      </w:tcPr>
    </w:tblStylePr>
    <w:tblStylePr w:type="band1Horz">
      <w:tblPr/>
      <w:tcPr>
        <w:shd w:val="clear" w:color="auto" w:fill="6CE3F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FFC236" w:themeColor="accent3" w:themeTint="BF"/>
        <w:left w:val="single" w:sz="8" w:space="0" w:color="FFC236" w:themeColor="accent3" w:themeTint="BF"/>
        <w:bottom w:val="single" w:sz="8" w:space="0" w:color="FFC236" w:themeColor="accent3" w:themeTint="BF"/>
        <w:right w:val="single" w:sz="8" w:space="0" w:color="FFC236" w:themeColor="accent3" w:themeTint="BF"/>
        <w:insideH w:val="single" w:sz="8" w:space="0" w:color="FFC236" w:themeColor="accent3" w:themeTint="BF"/>
        <w:insideV w:val="single" w:sz="8" w:space="0" w:color="FFC236" w:themeColor="accent3" w:themeTint="BF"/>
      </w:tblBorders>
    </w:tblPr>
    <w:tcPr>
      <w:shd w:val="clear" w:color="auto" w:fill="FFEABC" w:themeFill="accent3" w:themeFillTint="3F"/>
    </w:tcPr>
    <w:tblStylePr w:type="firstRow">
      <w:rPr>
        <w:b/>
        <w:bCs/>
      </w:rPr>
    </w:tblStylePr>
    <w:tblStylePr w:type="lastRow">
      <w:rPr>
        <w:b/>
        <w:bCs/>
      </w:rPr>
      <w:tblPr/>
      <w:tcPr>
        <w:tcBorders>
          <w:top w:val="single" w:sz="18" w:space="0" w:color="FFC236" w:themeColor="accent3" w:themeTint="BF"/>
        </w:tcBorders>
      </w:tcPr>
    </w:tblStylePr>
    <w:tblStylePr w:type="firstCol">
      <w:rPr>
        <w:b/>
        <w:bCs/>
      </w:rPr>
    </w:tblStylePr>
    <w:tblStylePr w:type="lastCol">
      <w:rPr>
        <w:b/>
        <w:bCs/>
      </w:rPr>
    </w:tblStylePr>
    <w:tblStylePr w:type="band1Vert">
      <w:tblPr/>
      <w:tcPr>
        <w:shd w:val="clear" w:color="auto" w:fill="FFD679" w:themeFill="accent3" w:themeFillTint="7F"/>
      </w:tcPr>
    </w:tblStylePr>
    <w:tblStylePr w:type="band1Horz">
      <w:tblPr/>
      <w:tcPr>
        <w:shd w:val="clear" w:color="auto" w:fill="FFD679"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858F99" w:themeColor="accent4" w:themeTint="BF"/>
        <w:left w:val="single" w:sz="8" w:space="0" w:color="858F99" w:themeColor="accent4" w:themeTint="BF"/>
        <w:bottom w:val="single" w:sz="8" w:space="0" w:color="858F99" w:themeColor="accent4" w:themeTint="BF"/>
        <w:right w:val="single" w:sz="8" w:space="0" w:color="858F99" w:themeColor="accent4" w:themeTint="BF"/>
        <w:insideH w:val="single" w:sz="8" w:space="0" w:color="858F99" w:themeColor="accent4" w:themeTint="BF"/>
        <w:insideV w:val="single" w:sz="8" w:space="0" w:color="858F99" w:themeColor="accent4" w:themeTint="BF"/>
      </w:tblBorders>
    </w:tblPr>
    <w:tcPr>
      <w:shd w:val="clear" w:color="auto" w:fill="D6D9DD" w:themeFill="accent4" w:themeFillTint="3F"/>
    </w:tcPr>
    <w:tblStylePr w:type="firstRow">
      <w:rPr>
        <w:b/>
        <w:bCs/>
      </w:rPr>
    </w:tblStylePr>
    <w:tblStylePr w:type="lastRow">
      <w:rPr>
        <w:b/>
        <w:bCs/>
      </w:rPr>
      <w:tblPr/>
      <w:tcPr>
        <w:tcBorders>
          <w:top w:val="single" w:sz="18" w:space="0" w:color="858F99" w:themeColor="accent4" w:themeTint="BF"/>
        </w:tcBorders>
      </w:tcPr>
    </w:tblStylePr>
    <w:tblStylePr w:type="firstCol">
      <w:rPr>
        <w:b/>
        <w:bCs/>
      </w:rPr>
    </w:tblStylePr>
    <w:tblStylePr w:type="lastCol">
      <w:rPr>
        <w:b/>
        <w:bCs/>
      </w:rPr>
    </w:tblStylePr>
    <w:tblStylePr w:type="band1Vert">
      <w:tblPr/>
      <w:tcPr>
        <w:shd w:val="clear" w:color="auto" w:fill="AEB4BB" w:themeFill="accent4" w:themeFillTint="7F"/>
      </w:tcPr>
    </w:tblStylePr>
    <w:tblStylePr w:type="band1Horz">
      <w:tblPr/>
      <w:tcPr>
        <w:shd w:val="clear" w:color="auto" w:fill="AEB4BB"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B5BCC5" w:themeColor="accent5" w:themeTint="BF"/>
        <w:left w:val="single" w:sz="8" w:space="0" w:color="B5BCC5" w:themeColor="accent5" w:themeTint="BF"/>
        <w:bottom w:val="single" w:sz="8" w:space="0" w:color="B5BCC5" w:themeColor="accent5" w:themeTint="BF"/>
        <w:right w:val="single" w:sz="8" w:space="0" w:color="B5BCC5" w:themeColor="accent5" w:themeTint="BF"/>
        <w:insideH w:val="single" w:sz="8" w:space="0" w:color="B5BCC5" w:themeColor="accent5" w:themeTint="BF"/>
        <w:insideV w:val="single" w:sz="8" w:space="0" w:color="B5BCC5" w:themeColor="accent5" w:themeTint="BF"/>
      </w:tblBorders>
    </w:tblPr>
    <w:tcPr>
      <w:shd w:val="clear" w:color="auto" w:fill="E6E9EC" w:themeFill="accent5" w:themeFillTint="3F"/>
    </w:tcPr>
    <w:tblStylePr w:type="firstRow">
      <w:rPr>
        <w:b/>
        <w:bCs/>
      </w:rPr>
    </w:tblStylePr>
    <w:tblStylePr w:type="lastRow">
      <w:rPr>
        <w:b/>
        <w:bCs/>
      </w:rPr>
      <w:tblPr/>
      <w:tcPr>
        <w:tcBorders>
          <w:top w:val="single" w:sz="18" w:space="0" w:color="B5BCC5" w:themeColor="accent5" w:themeTint="BF"/>
        </w:tcBorders>
      </w:tcPr>
    </w:tblStylePr>
    <w:tblStylePr w:type="firstCol">
      <w:rPr>
        <w:b/>
        <w:bCs/>
      </w:rPr>
    </w:tblStylePr>
    <w:tblStylePr w:type="lastCol">
      <w:rPr>
        <w:b/>
        <w:bCs/>
      </w:rPr>
    </w:tblStylePr>
    <w:tblStylePr w:type="band1Vert">
      <w:tblPr/>
      <w:tcPr>
        <w:shd w:val="clear" w:color="auto" w:fill="CED3D8" w:themeFill="accent5" w:themeFillTint="7F"/>
      </w:tcPr>
    </w:tblStylePr>
    <w:tblStylePr w:type="band1Horz">
      <w:tblPr/>
      <w:tcPr>
        <w:shd w:val="clear" w:color="auto" w:fill="CED3D8"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D8F2F9" w:themeColor="accent6" w:themeTint="BF"/>
        <w:left w:val="single" w:sz="8" w:space="0" w:color="D8F2F9" w:themeColor="accent6" w:themeTint="BF"/>
        <w:bottom w:val="single" w:sz="8" w:space="0" w:color="D8F2F9" w:themeColor="accent6" w:themeTint="BF"/>
        <w:right w:val="single" w:sz="8" w:space="0" w:color="D8F2F9" w:themeColor="accent6" w:themeTint="BF"/>
        <w:insideH w:val="single" w:sz="8" w:space="0" w:color="D8F2F9" w:themeColor="accent6" w:themeTint="BF"/>
        <w:insideV w:val="single" w:sz="8" w:space="0" w:color="D8F2F9" w:themeColor="accent6" w:themeTint="BF"/>
      </w:tblBorders>
    </w:tblPr>
    <w:tcPr>
      <w:shd w:val="clear" w:color="auto" w:fill="F2FBFD" w:themeFill="accent6" w:themeFillTint="3F"/>
    </w:tcPr>
    <w:tblStylePr w:type="firstRow">
      <w:rPr>
        <w:b/>
        <w:bCs/>
      </w:rPr>
    </w:tblStylePr>
    <w:tblStylePr w:type="lastRow">
      <w:rPr>
        <w:b/>
        <w:bCs/>
      </w:rPr>
      <w:tblPr/>
      <w:tcPr>
        <w:tcBorders>
          <w:top w:val="single" w:sz="18" w:space="0" w:color="D8F2F9" w:themeColor="accent6" w:themeTint="BF"/>
        </w:tcBorders>
      </w:tcPr>
    </w:tblStylePr>
    <w:tblStylePr w:type="firstCol">
      <w:rPr>
        <w:b/>
        <w:bCs/>
      </w:rPr>
    </w:tblStylePr>
    <w:tblStylePr w:type="lastCol">
      <w:rPr>
        <w:b/>
        <w:bCs/>
      </w:rPr>
    </w:tblStylePr>
    <w:tblStylePr w:type="band1Vert">
      <w:tblPr/>
      <w:tcPr>
        <w:shd w:val="clear" w:color="auto" w:fill="E5F6FB" w:themeFill="accent6" w:themeFillTint="7F"/>
      </w:tcPr>
    </w:tblStylePr>
    <w:tblStylePr w:type="band1Horz">
      <w:tblPr/>
      <w:tcPr>
        <w:shd w:val="clear" w:color="auto" w:fill="E5F6FB"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2340" w:themeColor="accent1"/>
        <w:left w:val="single" w:sz="8" w:space="0" w:color="0C2340" w:themeColor="accent1"/>
        <w:bottom w:val="single" w:sz="8" w:space="0" w:color="0C2340" w:themeColor="accent1"/>
        <w:right w:val="single" w:sz="8" w:space="0" w:color="0C2340" w:themeColor="accent1"/>
        <w:insideH w:val="single" w:sz="8" w:space="0" w:color="0C2340" w:themeColor="accent1"/>
        <w:insideV w:val="single" w:sz="8" w:space="0" w:color="0C2340" w:themeColor="accent1"/>
      </w:tblBorders>
    </w:tblPr>
    <w:tcPr>
      <w:shd w:val="clear" w:color="auto" w:fill="A4C4EE" w:themeFill="accent1" w:themeFillTint="3F"/>
    </w:tcPr>
    <w:tblStylePr w:type="firstRow">
      <w:rPr>
        <w:b/>
        <w:bCs/>
        <w:color w:val="000000" w:themeColor="text1"/>
      </w:rPr>
      <w:tblPr/>
      <w:tcPr>
        <w:shd w:val="clear" w:color="auto" w:fill="DBE7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CFF1" w:themeFill="accent1" w:themeFillTint="33"/>
      </w:tcPr>
    </w:tblStylePr>
    <w:tblStylePr w:type="band1Vert">
      <w:tblPr/>
      <w:tcPr>
        <w:shd w:val="clear" w:color="auto" w:fill="4889DC" w:themeFill="accent1" w:themeFillTint="7F"/>
      </w:tcPr>
    </w:tblStylePr>
    <w:tblStylePr w:type="band1Horz">
      <w:tblPr/>
      <w:tcPr>
        <w:tcBorders>
          <w:insideH w:val="single" w:sz="6" w:space="0" w:color="0C2340" w:themeColor="accent1"/>
          <w:insideV w:val="single" w:sz="6" w:space="0" w:color="0C2340" w:themeColor="accent1"/>
        </w:tcBorders>
        <w:shd w:val="clear" w:color="auto" w:fill="4889D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insideH w:val="single" w:sz="8" w:space="0" w:color="00AFD7" w:themeColor="accent2"/>
        <w:insideV w:val="single" w:sz="8" w:space="0" w:color="00AFD7" w:themeColor="accent2"/>
      </w:tblBorders>
    </w:tblPr>
    <w:tcPr>
      <w:shd w:val="clear" w:color="auto" w:fill="B6F1FF" w:themeFill="accent2" w:themeFillTint="3F"/>
    </w:tcPr>
    <w:tblStylePr w:type="firstRow">
      <w:rPr>
        <w:b/>
        <w:bCs/>
        <w:color w:val="000000" w:themeColor="text1"/>
      </w:rPr>
      <w:tblPr/>
      <w:tcPr>
        <w:shd w:val="clear" w:color="auto" w:fill="E2F9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3FF" w:themeFill="accent2" w:themeFillTint="33"/>
      </w:tcPr>
    </w:tblStylePr>
    <w:tblStylePr w:type="band1Vert">
      <w:tblPr/>
      <w:tcPr>
        <w:shd w:val="clear" w:color="auto" w:fill="6CE3FF" w:themeFill="accent2" w:themeFillTint="7F"/>
      </w:tcPr>
    </w:tblStylePr>
    <w:tblStylePr w:type="band1Horz">
      <w:tblPr/>
      <w:tcPr>
        <w:tcBorders>
          <w:insideH w:val="single" w:sz="6" w:space="0" w:color="00AFD7" w:themeColor="accent2"/>
          <w:insideV w:val="single" w:sz="6" w:space="0" w:color="00AFD7" w:themeColor="accent2"/>
        </w:tcBorders>
        <w:shd w:val="clear" w:color="auto" w:fill="6CE3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A900" w:themeColor="accent3"/>
        <w:left w:val="single" w:sz="8" w:space="0" w:color="F2A900" w:themeColor="accent3"/>
        <w:bottom w:val="single" w:sz="8" w:space="0" w:color="F2A900" w:themeColor="accent3"/>
        <w:right w:val="single" w:sz="8" w:space="0" w:color="F2A900" w:themeColor="accent3"/>
        <w:insideH w:val="single" w:sz="8" w:space="0" w:color="F2A900" w:themeColor="accent3"/>
        <w:insideV w:val="single" w:sz="8" w:space="0" w:color="F2A900" w:themeColor="accent3"/>
      </w:tblBorders>
    </w:tblPr>
    <w:tcPr>
      <w:shd w:val="clear" w:color="auto" w:fill="FFEABC" w:themeFill="accent3" w:themeFillTint="3F"/>
    </w:tcPr>
    <w:tblStylePr w:type="firstRow">
      <w:rPr>
        <w:b/>
        <w:bCs/>
        <w:color w:val="000000" w:themeColor="text1"/>
      </w:rPr>
      <w:tblPr/>
      <w:tcPr>
        <w:shd w:val="clear" w:color="auto" w:fill="FFF7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C9" w:themeFill="accent3" w:themeFillTint="33"/>
      </w:tcPr>
    </w:tblStylePr>
    <w:tblStylePr w:type="band1Vert">
      <w:tblPr/>
      <w:tcPr>
        <w:shd w:val="clear" w:color="auto" w:fill="FFD679" w:themeFill="accent3" w:themeFillTint="7F"/>
      </w:tcPr>
    </w:tblStylePr>
    <w:tblStylePr w:type="band1Horz">
      <w:tblPr/>
      <w:tcPr>
        <w:tcBorders>
          <w:insideH w:val="single" w:sz="6" w:space="0" w:color="F2A900" w:themeColor="accent3"/>
          <w:insideV w:val="single" w:sz="6" w:space="0" w:color="F2A900" w:themeColor="accent3"/>
        </w:tcBorders>
        <w:shd w:val="clear" w:color="auto" w:fill="FFD6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A74" w:themeColor="accent4"/>
        <w:left w:val="single" w:sz="8" w:space="0" w:color="616A74" w:themeColor="accent4"/>
        <w:bottom w:val="single" w:sz="8" w:space="0" w:color="616A74" w:themeColor="accent4"/>
        <w:right w:val="single" w:sz="8" w:space="0" w:color="616A74" w:themeColor="accent4"/>
        <w:insideH w:val="single" w:sz="8" w:space="0" w:color="616A74" w:themeColor="accent4"/>
        <w:insideV w:val="single" w:sz="8" w:space="0" w:color="616A74" w:themeColor="accent4"/>
      </w:tblBorders>
    </w:tblPr>
    <w:tcPr>
      <w:shd w:val="clear" w:color="auto" w:fill="D6D9DD" w:themeFill="accent4" w:themeFillTint="3F"/>
    </w:tcPr>
    <w:tblStylePr w:type="firstRow">
      <w:rPr>
        <w:b/>
        <w:bCs/>
        <w:color w:val="000000" w:themeColor="text1"/>
      </w:rPr>
      <w:tblPr/>
      <w:tcPr>
        <w:shd w:val="clear" w:color="auto" w:fill="EFF0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1E3" w:themeFill="accent4" w:themeFillTint="33"/>
      </w:tcPr>
    </w:tblStylePr>
    <w:tblStylePr w:type="band1Vert">
      <w:tblPr/>
      <w:tcPr>
        <w:shd w:val="clear" w:color="auto" w:fill="AEB4BB" w:themeFill="accent4" w:themeFillTint="7F"/>
      </w:tcPr>
    </w:tblStylePr>
    <w:tblStylePr w:type="band1Horz">
      <w:tblPr/>
      <w:tcPr>
        <w:tcBorders>
          <w:insideH w:val="single" w:sz="6" w:space="0" w:color="616A74" w:themeColor="accent4"/>
          <w:insideV w:val="single" w:sz="6" w:space="0" w:color="616A74" w:themeColor="accent4"/>
        </w:tcBorders>
        <w:shd w:val="clear" w:color="auto" w:fill="AEB4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A7B2" w:themeColor="accent5"/>
        <w:left w:val="single" w:sz="8" w:space="0" w:color="9DA7B2" w:themeColor="accent5"/>
        <w:bottom w:val="single" w:sz="8" w:space="0" w:color="9DA7B2" w:themeColor="accent5"/>
        <w:right w:val="single" w:sz="8" w:space="0" w:color="9DA7B2" w:themeColor="accent5"/>
        <w:insideH w:val="single" w:sz="8" w:space="0" w:color="9DA7B2" w:themeColor="accent5"/>
        <w:insideV w:val="single" w:sz="8" w:space="0" w:color="9DA7B2" w:themeColor="accent5"/>
      </w:tblBorders>
    </w:tblPr>
    <w:tcPr>
      <w:shd w:val="clear" w:color="auto" w:fill="E6E9EC" w:themeFill="accent5" w:themeFillTint="3F"/>
    </w:tcPr>
    <w:tblStylePr w:type="firstRow">
      <w:rPr>
        <w:b/>
        <w:bCs/>
        <w:color w:val="000000" w:themeColor="text1"/>
      </w:rPr>
      <w:tblPr/>
      <w:tcPr>
        <w:shd w:val="clear" w:color="auto" w:fill="F5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EF" w:themeFill="accent5" w:themeFillTint="33"/>
      </w:tcPr>
    </w:tblStylePr>
    <w:tblStylePr w:type="band1Vert">
      <w:tblPr/>
      <w:tcPr>
        <w:shd w:val="clear" w:color="auto" w:fill="CED3D8" w:themeFill="accent5" w:themeFillTint="7F"/>
      </w:tcPr>
    </w:tblStylePr>
    <w:tblStylePr w:type="band1Horz">
      <w:tblPr/>
      <w:tcPr>
        <w:tcBorders>
          <w:insideH w:val="single" w:sz="6" w:space="0" w:color="9DA7B2" w:themeColor="accent5"/>
          <w:insideV w:val="single" w:sz="6" w:space="0" w:color="9DA7B2" w:themeColor="accent5"/>
        </w:tcBorders>
        <w:shd w:val="clear" w:color="auto" w:fill="CED3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EFF7" w:themeColor="accent6"/>
        <w:left w:val="single" w:sz="8" w:space="0" w:color="CCEFF7" w:themeColor="accent6"/>
        <w:bottom w:val="single" w:sz="8" w:space="0" w:color="CCEFF7" w:themeColor="accent6"/>
        <w:right w:val="single" w:sz="8" w:space="0" w:color="CCEFF7" w:themeColor="accent6"/>
        <w:insideH w:val="single" w:sz="8" w:space="0" w:color="CCEFF7" w:themeColor="accent6"/>
        <w:insideV w:val="single" w:sz="8" w:space="0" w:color="CCEFF7" w:themeColor="accent6"/>
      </w:tblBorders>
    </w:tblPr>
    <w:tcPr>
      <w:shd w:val="clear" w:color="auto" w:fill="F2FBFD" w:themeFill="accent6" w:themeFillTint="3F"/>
    </w:tcPr>
    <w:tblStylePr w:type="firstRow">
      <w:rPr>
        <w:b/>
        <w:bCs/>
        <w:color w:val="000000" w:themeColor="text1"/>
      </w:rPr>
      <w:tblPr/>
      <w:tcPr>
        <w:shd w:val="clear" w:color="auto" w:fill="F9FD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BFD" w:themeFill="accent6" w:themeFillTint="33"/>
      </w:tcPr>
    </w:tblStylePr>
    <w:tblStylePr w:type="band1Vert">
      <w:tblPr/>
      <w:tcPr>
        <w:shd w:val="clear" w:color="auto" w:fill="E5F6FB" w:themeFill="accent6" w:themeFillTint="7F"/>
      </w:tcPr>
    </w:tblStylePr>
    <w:tblStylePr w:type="band1Horz">
      <w:tblPr/>
      <w:tcPr>
        <w:tcBorders>
          <w:insideH w:val="single" w:sz="6" w:space="0" w:color="CCEFF7" w:themeColor="accent6"/>
          <w:insideV w:val="single" w:sz="6" w:space="0" w:color="CCEFF7" w:themeColor="accent6"/>
        </w:tcBorders>
        <w:shd w:val="clear" w:color="auto" w:fill="E5F6F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C4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234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234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234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234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89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889DC"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F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F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F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F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3F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A9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A9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A9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A9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7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79"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9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A7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A7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A7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A7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4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4BB"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9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A7B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A7B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A7B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A7B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3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3D8"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B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EFF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EFF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EFF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EFF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F6F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F6FB"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AFD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0C2340" w:themeColor="accent1"/>
        <w:bottom w:val="single" w:sz="8" w:space="0" w:color="0C2340" w:themeColor="accent1"/>
      </w:tblBorders>
    </w:tblPr>
    <w:tblStylePr w:type="firstRow">
      <w:rPr>
        <w:rFonts w:asciiTheme="majorHAnsi" w:eastAsiaTheme="majorEastAsia" w:hAnsiTheme="majorHAnsi" w:cstheme="majorBidi"/>
      </w:rPr>
      <w:tblPr/>
      <w:tcPr>
        <w:tcBorders>
          <w:top w:val="nil"/>
          <w:bottom w:val="single" w:sz="8" w:space="0" w:color="0C2340" w:themeColor="accent1"/>
        </w:tcBorders>
      </w:tcPr>
    </w:tblStylePr>
    <w:tblStylePr w:type="lastRow">
      <w:rPr>
        <w:b/>
        <w:bCs/>
        <w:color w:val="00AFD7" w:themeColor="text2"/>
      </w:rPr>
      <w:tblPr/>
      <w:tcPr>
        <w:tcBorders>
          <w:top w:val="single" w:sz="8" w:space="0" w:color="0C2340" w:themeColor="accent1"/>
          <w:bottom w:val="single" w:sz="8" w:space="0" w:color="0C2340" w:themeColor="accent1"/>
        </w:tcBorders>
      </w:tcPr>
    </w:tblStylePr>
    <w:tblStylePr w:type="firstCol">
      <w:rPr>
        <w:b/>
        <w:bCs/>
      </w:rPr>
    </w:tblStylePr>
    <w:tblStylePr w:type="lastCol">
      <w:rPr>
        <w:b/>
        <w:bCs/>
      </w:rPr>
      <w:tblPr/>
      <w:tcPr>
        <w:tcBorders>
          <w:top w:val="single" w:sz="8" w:space="0" w:color="0C2340" w:themeColor="accent1"/>
          <w:bottom w:val="single" w:sz="8" w:space="0" w:color="0C2340" w:themeColor="accent1"/>
        </w:tcBorders>
      </w:tcPr>
    </w:tblStylePr>
    <w:tblStylePr w:type="band1Vert">
      <w:tblPr/>
      <w:tcPr>
        <w:shd w:val="clear" w:color="auto" w:fill="A4C4EE" w:themeFill="accent1" w:themeFillTint="3F"/>
      </w:tcPr>
    </w:tblStylePr>
    <w:tblStylePr w:type="band1Horz">
      <w:tblPr/>
      <w:tcPr>
        <w:shd w:val="clear" w:color="auto" w:fill="A4C4EE"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00AFD7" w:themeColor="accent2"/>
        <w:bottom w:val="single" w:sz="8" w:space="0" w:color="00AFD7" w:themeColor="accent2"/>
      </w:tblBorders>
    </w:tblPr>
    <w:tblStylePr w:type="firstRow">
      <w:rPr>
        <w:rFonts w:asciiTheme="majorHAnsi" w:eastAsiaTheme="majorEastAsia" w:hAnsiTheme="majorHAnsi" w:cstheme="majorBidi"/>
      </w:rPr>
      <w:tblPr/>
      <w:tcPr>
        <w:tcBorders>
          <w:top w:val="nil"/>
          <w:bottom w:val="single" w:sz="8" w:space="0" w:color="00AFD7" w:themeColor="accent2"/>
        </w:tcBorders>
      </w:tcPr>
    </w:tblStylePr>
    <w:tblStylePr w:type="lastRow">
      <w:rPr>
        <w:b/>
        <w:bCs/>
        <w:color w:val="00AFD7" w:themeColor="text2"/>
      </w:rPr>
      <w:tblPr/>
      <w:tcPr>
        <w:tcBorders>
          <w:top w:val="single" w:sz="8" w:space="0" w:color="00AFD7" w:themeColor="accent2"/>
          <w:bottom w:val="single" w:sz="8" w:space="0" w:color="00AFD7" w:themeColor="accent2"/>
        </w:tcBorders>
      </w:tcPr>
    </w:tblStylePr>
    <w:tblStylePr w:type="firstCol">
      <w:rPr>
        <w:b/>
        <w:bCs/>
      </w:rPr>
    </w:tblStylePr>
    <w:tblStylePr w:type="lastCol">
      <w:rPr>
        <w:b/>
        <w:bCs/>
      </w:rPr>
      <w:tblPr/>
      <w:tcPr>
        <w:tcBorders>
          <w:top w:val="single" w:sz="8" w:space="0" w:color="00AFD7" w:themeColor="accent2"/>
          <w:bottom w:val="single" w:sz="8" w:space="0" w:color="00AFD7" w:themeColor="accent2"/>
        </w:tcBorders>
      </w:tcPr>
    </w:tblStylePr>
    <w:tblStylePr w:type="band1Vert">
      <w:tblPr/>
      <w:tcPr>
        <w:shd w:val="clear" w:color="auto" w:fill="B6F1FF" w:themeFill="accent2" w:themeFillTint="3F"/>
      </w:tcPr>
    </w:tblStylePr>
    <w:tblStylePr w:type="band1Horz">
      <w:tblPr/>
      <w:tcPr>
        <w:shd w:val="clear" w:color="auto" w:fill="B6F1FF"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F2A900" w:themeColor="accent3"/>
        <w:bottom w:val="single" w:sz="8" w:space="0" w:color="F2A900" w:themeColor="accent3"/>
      </w:tblBorders>
    </w:tblPr>
    <w:tblStylePr w:type="firstRow">
      <w:rPr>
        <w:rFonts w:asciiTheme="majorHAnsi" w:eastAsiaTheme="majorEastAsia" w:hAnsiTheme="majorHAnsi" w:cstheme="majorBidi"/>
      </w:rPr>
      <w:tblPr/>
      <w:tcPr>
        <w:tcBorders>
          <w:top w:val="nil"/>
          <w:bottom w:val="single" w:sz="8" w:space="0" w:color="F2A900" w:themeColor="accent3"/>
        </w:tcBorders>
      </w:tcPr>
    </w:tblStylePr>
    <w:tblStylePr w:type="lastRow">
      <w:rPr>
        <w:b/>
        <w:bCs/>
        <w:color w:val="00AFD7" w:themeColor="text2"/>
      </w:rPr>
      <w:tblPr/>
      <w:tcPr>
        <w:tcBorders>
          <w:top w:val="single" w:sz="8" w:space="0" w:color="F2A900" w:themeColor="accent3"/>
          <w:bottom w:val="single" w:sz="8" w:space="0" w:color="F2A900" w:themeColor="accent3"/>
        </w:tcBorders>
      </w:tcPr>
    </w:tblStylePr>
    <w:tblStylePr w:type="firstCol">
      <w:rPr>
        <w:b/>
        <w:bCs/>
      </w:rPr>
    </w:tblStylePr>
    <w:tblStylePr w:type="lastCol">
      <w:rPr>
        <w:b/>
        <w:bCs/>
      </w:rPr>
      <w:tblPr/>
      <w:tcPr>
        <w:tcBorders>
          <w:top w:val="single" w:sz="8" w:space="0" w:color="F2A900" w:themeColor="accent3"/>
          <w:bottom w:val="single" w:sz="8" w:space="0" w:color="F2A900" w:themeColor="accent3"/>
        </w:tcBorders>
      </w:tcPr>
    </w:tblStylePr>
    <w:tblStylePr w:type="band1Vert">
      <w:tblPr/>
      <w:tcPr>
        <w:shd w:val="clear" w:color="auto" w:fill="FFEABC" w:themeFill="accent3" w:themeFillTint="3F"/>
      </w:tcPr>
    </w:tblStylePr>
    <w:tblStylePr w:type="band1Horz">
      <w:tblPr/>
      <w:tcPr>
        <w:shd w:val="clear" w:color="auto" w:fill="FFEABC"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616A74" w:themeColor="accent4"/>
        <w:bottom w:val="single" w:sz="8" w:space="0" w:color="616A74" w:themeColor="accent4"/>
      </w:tblBorders>
    </w:tblPr>
    <w:tblStylePr w:type="firstRow">
      <w:rPr>
        <w:rFonts w:asciiTheme="majorHAnsi" w:eastAsiaTheme="majorEastAsia" w:hAnsiTheme="majorHAnsi" w:cstheme="majorBidi"/>
      </w:rPr>
      <w:tblPr/>
      <w:tcPr>
        <w:tcBorders>
          <w:top w:val="nil"/>
          <w:bottom w:val="single" w:sz="8" w:space="0" w:color="616A74" w:themeColor="accent4"/>
        </w:tcBorders>
      </w:tcPr>
    </w:tblStylePr>
    <w:tblStylePr w:type="lastRow">
      <w:rPr>
        <w:b/>
        <w:bCs/>
        <w:color w:val="00AFD7" w:themeColor="text2"/>
      </w:rPr>
      <w:tblPr/>
      <w:tcPr>
        <w:tcBorders>
          <w:top w:val="single" w:sz="8" w:space="0" w:color="616A74" w:themeColor="accent4"/>
          <w:bottom w:val="single" w:sz="8" w:space="0" w:color="616A74" w:themeColor="accent4"/>
        </w:tcBorders>
      </w:tcPr>
    </w:tblStylePr>
    <w:tblStylePr w:type="firstCol">
      <w:rPr>
        <w:b/>
        <w:bCs/>
      </w:rPr>
    </w:tblStylePr>
    <w:tblStylePr w:type="lastCol">
      <w:rPr>
        <w:b/>
        <w:bCs/>
      </w:rPr>
      <w:tblPr/>
      <w:tcPr>
        <w:tcBorders>
          <w:top w:val="single" w:sz="8" w:space="0" w:color="616A74" w:themeColor="accent4"/>
          <w:bottom w:val="single" w:sz="8" w:space="0" w:color="616A74" w:themeColor="accent4"/>
        </w:tcBorders>
      </w:tcPr>
    </w:tblStylePr>
    <w:tblStylePr w:type="band1Vert">
      <w:tblPr/>
      <w:tcPr>
        <w:shd w:val="clear" w:color="auto" w:fill="D6D9DD" w:themeFill="accent4" w:themeFillTint="3F"/>
      </w:tcPr>
    </w:tblStylePr>
    <w:tblStylePr w:type="band1Horz">
      <w:tblPr/>
      <w:tcPr>
        <w:shd w:val="clear" w:color="auto" w:fill="D6D9DD"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9DA7B2" w:themeColor="accent5"/>
        <w:bottom w:val="single" w:sz="8" w:space="0" w:color="9DA7B2" w:themeColor="accent5"/>
      </w:tblBorders>
    </w:tblPr>
    <w:tblStylePr w:type="firstRow">
      <w:rPr>
        <w:rFonts w:asciiTheme="majorHAnsi" w:eastAsiaTheme="majorEastAsia" w:hAnsiTheme="majorHAnsi" w:cstheme="majorBidi"/>
      </w:rPr>
      <w:tblPr/>
      <w:tcPr>
        <w:tcBorders>
          <w:top w:val="nil"/>
          <w:bottom w:val="single" w:sz="8" w:space="0" w:color="9DA7B2" w:themeColor="accent5"/>
        </w:tcBorders>
      </w:tcPr>
    </w:tblStylePr>
    <w:tblStylePr w:type="lastRow">
      <w:rPr>
        <w:b/>
        <w:bCs/>
        <w:color w:val="00AFD7" w:themeColor="text2"/>
      </w:rPr>
      <w:tblPr/>
      <w:tcPr>
        <w:tcBorders>
          <w:top w:val="single" w:sz="8" w:space="0" w:color="9DA7B2" w:themeColor="accent5"/>
          <w:bottom w:val="single" w:sz="8" w:space="0" w:color="9DA7B2" w:themeColor="accent5"/>
        </w:tcBorders>
      </w:tcPr>
    </w:tblStylePr>
    <w:tblStylePr w:type="firstCol">
      <w:rPr>
        <w:b/>
        <w:bCs/>
      </w:rPr>
    </w:tblStylePr>
    <w:tblStylePr w:type="lastCol">
      <w:rPr>
        <w:b/>
        <w:bCs/>
      </w:rPr>
      <w:tblPr/>
      <w:tcPr>
        <w:tcBorders>
          <w:top w:val="single" w:sz="8" w:space="0" w:color="9DA7B2" w:themeColor="accent5"/>
          <w:bottom w:val="single" w:sz="8" w:space="0" w:color="9DA7B2" w:themeColor="accent5"/>
        </w:tcBorders>
      </w:tcPr>
    </w:tblStylePr>
    <w:tblStylePr w:type="band1Vert">
      <w:tblPr/>
      <w:tcPr>
        <w:shd w:val="clear" w:color="auto" w:fill="E6E9EC" w:themeFill="accent5" w:themeFillTint="3F"/>
      </w:tcPr>
    </w:tblStylePr>
    <w:tblStylePr w:type="band1Horz">
      <w:tblPr/>
      <w:tcPr>
        <w:shd w:val="clear" w:color="auto" w:fill="E6E9EC"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CCEFF7" w:themeColor="accent6"/>
        <w:bottom w:val="single" w:sz="8" w:space="0" w:color="CCEFF7" w:themeColor="accent6"/>
      </w:tblBorders>
    </w:tblPr>
    <w:tblStylePr w:type="firstRow">
      <w:rPr>
        <w:rFonts w:asciiTheme="majorHAnsi" w:eastAsiaTheme="majorEastAsia" w:hAnsiTheme="majorHAnsi" w:cstheme="majorBidi"/>
      </w:rPr>
      <w:tblPr/>
      <w:tcPr>
        <w:tcBorders>
          <w:top w:val="nil"/>
          <w:bottom w:val="single" w:sz="8" w:space="0" w:color="CCEFF7" w:themeColor="accent6"/>
        </w:tcBorders>
      </w:tcPr>
    </w:tblStylePr>
    <w:tblStylePr w:type="lastRow">
      <w:rPr>
        <w:b/>
        <w:bCs/>
        <w:color w:val="00AFD7" w:themeColor="text2"/>
      </w:rPr>
      <w:tblPr/>
      <w:tcPr>
        <w:tcBorders>
          <w:top w:val="single" w:sz="8" w:space="0" w:color="CCEFF7" w:themeColor="accent6"/>
          <w:bottom w:val="single" w:sz="8" w:space="0" w:color="CCEFF7" w:themeColor="accent6"/>
        </w:tcBorders>
      </w:tcPr>
    </w:tblStylePr>
    <w:tblStylePr w:type="firstCol">
      <w:rPr>
        <w:b/>
        <w:bCs/>
      </w:rPr>
    </w:tblStylePr>
    <w:tblStylePr w:type="lastCol">
      <w:rPr>
        <w:b/>
        <w:bCs/>
      </w:rPr>
      <w:tblPr/>
      <w:tcPr>
        <w:tcBorders>
          <w:top w:val="single" w:sz="8" w:space="0" w:color="CCEFF7" w:themeColor="accent6"/>
          <w:bottom w:val="single" w:sz="8" w:space="0" w:color="CCEFF7" w:themeColor="accent6"/>
        </w:tcBorders>
      </w:tcPr>
    </w:tblStylePr>
    <w:tblStylePr w:type="band1Vert">
      <w:tblPr/>
      <w:tcPr>
        <w:shd w:val="clear" w:color="auto" w:fill="F2FBFD" w:themeFill="accent6" w:themeFillTint="3F"/>
      </w:tcPr>
    </w:tblStylePr>
    <w:tblStylePr w:type="band1Horz">
      <w:tblPr/>
      <w:tcPr>
        <w:shd w:val="clear" w:color="auto" w:fill="F2FBFD"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2340" w:themeColor="accent1"/>
        <w:left w:val="single" w:sz="8" w:space="0" w:color="0C2340" w:themeColor="accent1"/>
        <w:bottom w:val="single" w:sz="8" w:space="0" w:color="0C2340" w:themeColor="accent1"/>
        <w:right w:val="single" w:sz="8" w:space="0" w:color="0C2340" w:themeColor="accent1"/>
      </w:tblBorders>
    </w:tblPr>
    <w:tblStylePr w:type="firstRow">
      <w:rPr>
        <w:sz w:val="24"/>
        <w:szCs w:val="24"/>
      </w:rPr>
      <w:tblPr/>
      <w:tcPr>
        <w:tcBorders>
          <w:top w:val="nil"/>
          <w:left w:val="nil"/>
          <w:bottom w:val="single" w:sz="24" w:space="0" w:color="0C2340" w:themeColor="accent1"/>
          <w:right w:val="nil"/>
          <w:insideH w:val="nil"/>
          <w:insideV w:val="nil"/>
        </w:tcBorders>
        <w:shd w:val="clear" w:color="auto" w:fill="FFFFFF" w:themeFill="background1"/>
      </w:tcPr>
    </w:tblStylePr>
    <w:tblStylePr w:type="lastRow">
      <w:tblPr/>
      <w:tcPr>
        <w:tcBorders>
          <w:top w:val="single" w:sz="8" w:space="0" w:color="0C234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2340" w:themeColor="accent1"/>
          <w:insideH w:val="nil"/>
          <w:insideV w:val="nil"/>
        </w:tcBorders>
        <w:shd w:val="clear" w:color="auto" w:fill="FFFFFF" w:themeFill="background1"/>
      </w:tcPr>
    </w:tblStylePr>
    <w:tblStylePr w:type="lastCol">
      <w:tblPr/>
      <w:tcPr>
        <w:tcBorders>
          <w:top w:val="nil"/>
          <w:left w:val="single" w:sz="8" w:space="0" w:color="0C234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C4EE" w:themeFill="accent1" w:themeFillTint="3F"/>
      </w:tcPr>
    </w:tblStylePr>
    <w:tblStylePr w:type="band1Horz">
      <w:tblPr/>
      <w:tcPr>
        <w:tcBorders>
          <w:top w:val="nil"/>
          <w:bottom w:val="nil"/>
          <w:insideH w:val="nil"/>
          <w:insideV w:val="nil"/>
        </w:tcBorders>
        <w:shd w:val="clear" w:color="auto" w:fill="A4C4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FD7" w:themeColor="accent2"/>
        <w:left w:val="single" w:sz="8" w:space="0" w:color="00AFD7" w:themeColor="accent2"/>
        <w:bottom w:val="single" w:sz="8" w:space="0" w:color="00AFD7" w:themeColor="accent2"/>
        <w:right w:val="single" w:sz="8" w:space="0" w:color="00AFD7" w:themeColor="accent2"/>
      </w:tblBorders>
    </w:tblPr>
    <w:tblStylePr w:type="firstRow">
      <w:rPr>
        <w:sz w:val="24"/>
        <w:szCs w:val="24"/>
      </w:rPr>
      <w:tblPr/>
      <w:tcPr>
        <w:tcBorders>
          <w:top w:val="nil"/>
          <w:left w:val="nil"/>
          <w:bottom w:val="single" w:sz="24" w:space="0" w:color="00AFD7" w:themeColor="accent2"/>
          <w:right w:val="nil"/>
          <w:insideH w:val="nil"/>
          <w:insideV w:val="nil"/>
        </w:tcBorders>
        <w:shd w:val="clear" w:color="auto" w:fill="FFFFFF" w:themeFill="background1"/>
      </w:tcPr>
    </w:tblStylePr>
    <w:tblStylePr w:type="lastRow">
      <w:tblPr/>
      <w:tcPr>
        <w:tcBorders>
          <w:top w:val="single" w:sz="8" w:space="0" w:color="00AF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D7" w:themeColor="accent2"/>
          <w:insideH w:val="nil"/>
          <w:insideV w:val="nil"/>
        </w:tcBorders>
        <w:shd w:val="clear" w:color="auto" w:fill="FFFFFF" w:themeFill="background1"/>
      </w:tcPr>
    </w:tblStylePr>
    <w:tblStylePr w:type="lastCol">
      <w:tblPr/>
      <w:tcPr>
        <w:tcBorders>
          <w:top w:val="nil"/>
          <w:left w:val="single" w:sz="8" w:space="0" w:color="00AF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1FF" w:themeFill="accent2" w:themeFillTint="3F"/>
      </w:tcPr>
    </w:tblStylePr>
    <w:tblStylePr w:type="band1Horz">
      <w:tblPr/>
      <w:tcPr>
        <w:tcBorders>
          <w:top w:val="nil"/>
          <w:bottom w:val="nil"/>
          <w:insideH w:val="nil"/>
          <w:insideV w:val="nil"/>
        </w:tcBorders>
        <w:shd w:val="clear" w:color="auto" w:fill="B6F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A900" w:themeColor="accent3"/>
        <w:left w:val="single" w:sz="8" w:space="0" w:color="F2A900" w:themeColor="accent3"/>
        <w:bottom w:val="single" w:sz="8" w:space="0" w:color="F2A900" w:themeColor="accent3"/>
        <w:right w:val="single" w:sz="8" w:space="0" w:color="F2A900" w:themeColor="accent3"/>
      </w:tblBorders>
    </w:tblPr>
    <w:tblStylePr w:type="firstRow">
      <w:rPr>
        <w:sz w:val="24"/>
        <w:szCs w:val="24"/>
      </w:rPr>
      <w:tblPr/>
      <w:tcPr>
        <w:tcBorders>
          <w:top w:val="nil"/>
          <w:left w:val="nil"/>
          <w:bottom w:val="single" w:sz="24" w:space="0" w:color="F2A900" w:themeColor="accent3"/>
          <w:right w:val="nil"/>
          <w:insideH w:val="nil"/>
          <w:insideV w:val="nil"/>
        </w:tcBorders>
        <w:shd w:val="clear" w:color="auto" w:fill="FFFFFF" w:themeFill="background1"/>
      </w:tcPr>
    </w:tblStylePr>
    <w:tblStylePr w:type="lastRow">
      <w:tblPr/>
      <w:tcPr>
        <w:tcBorders>
          <w:top w:val="single" w:sz="8" w:space="0" w:color="F2A9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A900" w:themeColor="accent3"/>
          <w:insideH w:val="nil"/>
          <w:insideV w:val="nil"/>
        </w:tcBorders>
        <w:shd w:val="clear" w:color="auto" w:fill="FFFFFF" w:themeFill="background1"/>
      </w:tcPr>
    </w:tblStylePr>
    <w:tblStylePr w:type="lastCol">
      <w:tblPr/>
      <w:tcPr>
        <w:tcBorders>
          <w:top w:val="nil"/>
          <w:left w:val="single" w:sz="8" w:space="0" w:color="F2A9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BC" w:themeFill="accent3" w:themeFillTint="3F"/>
      </w:tcPr>
    </w:tblStylePr>
    <w:tblStylePr w:type="band1Horz">
      <w:tblPr/>
      <w:tcPr>
        <w:tcBorders>
          <w:top w:val="nil"/>
          <w:bottom w:val="nil"/>
          <w:insideH w:val="nil"/>
          <w:insideV w:val="nil"/>
        </w:tcBorders>
        <w:shd w:val="clear" w:color="auto" w:fill="FFEA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A74" w:themeColor="accent4"/>
        <w:left w:val="single" w:sz="8" w:space="0" w:color="616A74" w:themeColor="accent4"/>
        <w:bottom w:val="single" w:sz="8" w:space="0" w:color="616A74" w:themeColor="accent4"/>
        <w:right w:val="single" w:sz="8" w:space="0" w:color="616A74" w:themeColor="accent4"/>
      </w:tblBorders>
    </w:tblPr>
    <w:tblStylePr w:type="firstRow">
      <w:rPr>
        <w:sz w:val="24"/>
        <w:szCs w:val="24"/>
      </w:rPr>
      <w:tblPr/>
      <w:tcPr>
        <w:tcBorders>
          <w:top w:val="nil"/>
          <w:left w:val="nil"/>
          <w:bottom w:val="single" w:sz="24" w:space="0" w:color="616A74" w:themeColor="accent4"/>
          <w:right w:val="nil"/>
          <w:insideH w:val="nil"/>
          <w:insideV w:val="nil"/>
        </w:tcBorders>
        <w:shd w:val="clear" w:color="auto" w:fill="FFFFFF" w:themeFill="background1"/>
      </w:tcPr>
    </w:tblStylePr>
    <w:tblStylePr w:type="lastRow">
      <w:tblPr/>
      <w:tcPr>
        <w:tcBorders>
          <w:top w:val="single" w:sz="8" w:space="0" w:color="616A7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A74" w:themeColor="accent4"/>
          <w:insideH w:val="nil"/>
          <w:insideV w:val="nil"/>
        </w:tcBorders>
        <w:shd w:val="clear" w:color="auto" w:fill="FFFFFF" w:themeFill="background1"/>
      </w:tcPr>
    </w:tblStylePr>
    <w:tblStylePr w:type="lastCol">
      <w:tblPr/>
      <w:tcPr>
        <w:tcBorders>
          <w:top w:val="nil"/>
          <w:left w:val="single" w:sz="8" w:space="0" w:color="616A7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9DD" w:themeFill="accent4" w:themeFillTint="3F"/>
      </w:tcPr>
    </w:tblStylePr>
    <w:tblStylePr w:type="band1Horz">
      <w:tblPr/>
      <w:tcPr>
        <w:tcBorders>
          <w:top w:val="nil"/>
          <w:bottom w:val="nil"/>
          <w:insideH w:val="nil"/>
          <w:insideV w:val="nil"/>
        </w:tcBorders>
        <w:shd w:val="clear" w:color="auto" w:fill="D6D9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A7B2" w:themeColor="accent5"/>
        <w:left w:val="single" w:sz="8" w:space="0" w:color="9DA7B2" w:themeColor="accent5"/>
        <w:bottom w:val="single" w:sz="8" w:space="0" w:color="9DA7B2" w:themeColor="accent5"/>
        <w:right w:val="single" w:sz="8" w:space="0" w:color="9DA7B2" w:themeColor="accent5"/>
      </w:tblBorders>
    </w:tblPr>
    <w:tblStylePr w:type="firstRow">
      <w:rPr>
        <w:sz w:val="24"/>
        <w:szCs w:val="24"/>
      </w:rPr>
      <w:tblPr/>
      <w:tcPr>
        <w:tcBorders>
          <w:top w:val="nil"/>
          <w:left w:val="nil"/>
          <w:bottom w:val="single" w:sz="24" w:space="0" w:color="9DA7B2" w:themeColor="accent5"/>
          <w:right w:val="nil"/>
          <w:insideH w:val="nil"/>
          <w:insideV w:val="nil"/>
        </w:tcBorders>
        <w:shd w:val="clear" w:color="auto" w:fill="FFFFFF" w:themeFill="background1"/>
      </w:tcPr>
    </w:tblStylePr>
    <w:tblStylePr w:type="lastRow">
      <w:tblPr/>
      <w:tcPr>
        <w:tcBorders>
          <w:top w:val="single" w:sz="8" w:space="0" w:color="9DA7B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A7B2" w:themeColor="accent5"/>
          <w:insideH w:val="nil"/>
          <w:insideV w:val="nil"/>
        </w:tcBorders>
        <w:shd w:val="clear" w:color="auto" w:fill="FFFFFF" w:themeFill="background1"/>
      </w:tcPr>
    </w:tblStylePr>
    <w:tblStylePr w:type="lastCol">
      <w:tblPr/>
      <w:tcPr>
        <w:tcBorders>
          <w:top w:val="nil"/>
          <w:left w:val="single" w:sz="8" w:space="0" w:color="9DA7B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9EC" w:themeFill="accent5" w:themeFillTint="3F"/>
      </w:tcPr>
    </w:tblStylePr>
    <w:tblStylePr w:type="band1Horz">
      <w:tblPr/>
      <w:tcPr>
        <w:tcBorders>
          <w:top w:val="nil"/>
          <w:bottom w:val="nil"/>
          <w:insideH w:val="nil"/>
          <w:insideV w:val="nil"/>
        </w:tcBorders>
        <w:shd w:val="clear" w:color="auto" w:fill="E6E9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EFF7" w:themeColor="accent6"/>
        <w:left w:val="single" w:sz="8" w:space="0" w:color="CCEFF7" w:themeColor="accent6"/>
        <w:bottom w:val="single" w:sz="8" w:space="0" w:color="CCEFF7" w:themeColor="accent6"/>
        <w:right w:val="single" w:sz="8" w:space="0" w:color="CCEFF7" w:themeColor="accent6"/>
      </w:tblBorders>
    </w:tblPr>
    <w:tblStylePr w:type="firstRow">
      <w:rPr>
        <w:sz w:val="24"/>
        <w:szCs w:val="24"/>
      </w:rPr>
      <w:tblPr/>
      <w:tcPr>
        <w:tcBorders>
          <w:top w:val="nil"/>
          <w:left w:val="nil"/>
          <w:bottom w:val="single" w:sz="24" w:space="0" w:color="CCEFF7" w:themeColor="accent6"/>
          <w:right w:val="nil"/>
          <w:insideH w:val="nil"/>
          <w:insideV w:val="nil"/>
        </w:tcBorders>
        <w:shd w:val="clear" w:color="auto" w:fill="FFFFFF" w:themeFill="background1"/>
      </w:tcPr>
    </w:tblStylePr>
    <w:tblStylePr w:type="lastRow">
      <w:tblPr/>
      <w:tcPr>
        <w:tcBorders>
          <w:top w:val="single" w:sz="8" w:space="0" w:color="CCEFF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EFF7" w:themeColor="accent6"/>
          <w:insideH w:val="nil"/>
          <w:insideV w:val="nil"/>
        </w:tcBorders>
        <w:shd w:val="clear" w:color="auto" w:fill="FFFFFF" w:themeFill="background1"/>
      </w:tcPr>
    </w:tblStylePr>
    <w:tblStylePr w:type="lastCol">
      <w:tblPr/>
      <w:tcPr>
        <w:tcBorders>
          <w:top w:val="nil"/>
          <w:left w:val="single" w:sz="8" w:space="0" w:color="CCEFF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BFD" w:themeFill="accent6" w:themeFillTint="3F"/>
      </w:tcPr>
    </w:tblStylePr>
    <w:tblStylePr w:type="band1Horz">
      <w:tblPr/>
      <w:tcPr>
        <w:tcBorders>
          <w:top w:val="nil"/>
          <w:bottom w:val="nil"/>
          <w:insideH w:val="nil"/>
          <w:insideV w:val="nil"/>
        </w:tcBorders>
        <w:shd w:val="clear" w:color="auto" w:fill="F2FB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1D549B" w:themeColor="accent1" w:themeTint="BF"/>
        <w:left w:val="single" w:sz="8" w:space="0" w:color="1D549B" w:themeColor="accent1" w:themeTint="BF"/>
        <w:bottom w:val="single" w:sz="8" w:space="0" w:color="1D549B" w:themeColor="accent1" w:themeTint="BF"/>
        <w:right w:val="single" w:sz="8" w:space="0" w:color="1D549B" w:themeColor="accent1" w:themeTint="BF"/>
        <w:insideH w:val="single" w:sz="8" w:space="0" w:color="1D549B" w:themeColor="accent1" w:themeTint="BF"/>
      </w:tblBorders>
    </w:tblPr>
    <w:tblStylePr w:type="firstRow">
      <w:pPr>
        <w:spacing w:before="0" w:after="0" w:line="240" w:lineRule="auto"/>
      </w:pPr>
      <w:rPr>
        <w:b/>
        <w:bCs/>
        <w:color w:val="FFFFFF" w:themeColor="background1"/>
      </w:rPr>
      <w:tblPr/>
      <w:tcPr>
        <w:tcBorders>
          <w:top w:val="single" w:sz="8" w:space="0" w:color="1D549B" w:themeColor="accent1" w:themeTint="BF"/>
          <w:left w:val="single" w:sz="8" w:space="0" w:color="1D549B" w:themeColor="accent1" w:themeTint="BF"/>
          <w:bottom w:val="single" w:sz="8" w:space="0" w:color="1D549B" w:themeColor="accent1" w:themeTint="BF"/>
          <w:right w:val="single" w:sz="8" w:space="0" w:color="1D549B" w:themeColor="accent1" w:themeTint="BF"/>
          <w:insideH w:val="nil"/>
          <w:insideV w:val="nil"/>
        </w:tcBorders>
        <w:shd w:val="clear" w:color="auto" w:fill="0C2340" w:themeFill="accent1"/>
      </w:tcPr>
    </w:tblStylePr>
    <w:tblStylePr w:type="lastRow">
      <w:pPr>
        <w:spacing w:before="0" w:after="0" w:line="240" w:lineRule="auto"/>
      </w:pPr>
      <w:rPr>
        <w:b/>
        <w:bCs/>
      </w:rPr>
      <w:tblPr/>
      <w:tcPr>
        <w:tcBorders>
          <w:top w:val="double" w:sz="6" w:space="0" w:color="1D549B" w:themeColor="accent1" w:themeTint="BF"/>
          <w:left w:val="single" w:sz="8" w:space="0" w:color="1D549B" w:themeColor="accent1" w:themeTint="BF"/>
          <w:bottom w:val="single" w:sz="8" w:space="0" w:color="1D549B" w:themeColor="accent1" w:themeTint="BF"/>
          <w:right w:val="single" w:sz="8" w:space="0" w:color="1D549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4C4EE" w:themeFill="accent1" w:themeFillTint="3F"/>
      </w:tcPr>
    </w:tblStylePr>
    <w:tblStylePr w:type="band1Horz">
      <w:tblPr/>
      <w:tcPr>
        <w:tcBorders>
          <w:insideH w:val="nil"/>
          <w:insideV w:val="nil"/>
        </w:tcBorders>
        <w:shd w:val="clear" w:color="auto" w:fill="A4C4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single" w:sz="8" w:space="0" w:color="22D5FF" w:themeColor="accent2" w:themeTint="BF"/>
      </w:tblBorders>
    </w:tblPr>
    <w:tblStylePr w:type="firstRow">
      <w:pPr>
        <w:spacing w:before="0" w:after="0" w:line="240" w:lineRule="auto"/>
      </w:pPr>
      <w:rPr>
        <w:b/>
        <w:bCs/>
        <w:color w:val="FFFFFF" w:themeColor="background1"/>
      </w:rPr>
      <w:tblPr/>
      <w:tcPr>
        <w:tcBorders>
          <w:top w:val="single" w:sz="8"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nil"/>
          <w:insideV w:val="nil"/>
        </w:tcBorders>
        <w:shd w:val="clear" w:color="auto" w:fill="00AFD7" w:themeFill="accent2"/>
      </w:tcPr>
    </w:tblStylePr>
    <w:tblStylePr w:type="lastRow">
      <w:pPr>
        <w:spacing w:before="0" w:after="0" w:line="240" w:lineRule="auto"/>
      </w:pPr>
      <w:rPr>
        <w:b/>
        <w:bCs/>
      </w:rPr>
      <w:tblPr/>
      <w:tcPr>
        <w:tcBorders>
          <w:top w:val="double" w:sz="6" w:space="0" w:color="22D5FF" w:themeColor="accent2" w:themeTint="BF"/>
          <w:left w:val="single" w:sz="8" w:space="0" w:color="22D5FF" w:themeColor="accent2" w:themeTint="BF"/>
          <w:bottom w:val="single" w:sz="8" w:space="0" w:color="22D5FF" w:themeColor="accent2" w:themeTint="BF"/>
          <w:right w:val="single" w:sz="8" w:space="0" w:color="22D5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F1FF" w:themeFill="accent2" w:themeFillTint="3F"/>
      </w:tcPr>
    </w:tblStylePr>
    <w:tblStylePr w:type="band1Horz">
      <w:tblPr/>
      <w:tcPr>
        <w:tcBorders>
          <w:insideH w:val="nil"/>
          <w:insideV w:val="nil"/>
        </w:tcBorders>
        <w:shd w:val="clear" w:color="auto" w:fill="B6F1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FFC236" w:themeColor="accent3" w:themeTint="BF"/>
        <w:left w:val="single" w:sz="8" w:space="0" w:color="FFC236" w:themeColor="accent3" w:themeTint="BF"/>
        <w:bottom w:val="single" w:sz="8" w:space="0" w:color="FFC236" w:themeColor="accent3" w:themeTint="BF"/>
        <w:right w:val="single" w:sz="8" w:space="0" w:color="FFC236" w:themeColor="accent3" w:themeTint="BF"/>
        <w:insideH w:val="single" w:sz="8" w:space="0" w:color="FFC236" w:themeColor="accent3" w:themeTint="BF"/>
      </w:tblBorders>
    </w:tblPr>
    <w:tblStylePr w:type="firstRow">
      <w:pPr>
        <w:spacing w:before="0" w:after="0" w:line="240" w:lineRule="auto"/>
      </w:pPr>
      <w:rPr>
        <w:b/>
        <w:bCs/>
        <w:color w:val="FFFFFF" w:themeColor="background1"/>
      </w:rPr>
      <w:tblPr/>
      <w:tcPr>
        <w:tcBorders>
          <w:top w:val="single" w:sz="8" w:space="0" w:color="FFC236" w:themeColor="accent3" w:themeTint="BF"/>
          <w:left w:val="single" w:sz="8" w:space="0" w:color="FFC236" w:themeColor="accent3" w:themeTint="BF"/>
          <w:bottom w:val="single" w:sz="8" w:space="0" w:color="FFC236" w:themeColor="accent3" w:themeTint="BF"/>
          <w:right w:val="single" w:sz="8" w:space="0" w:color="FFC236" w:themeColor="accent3" w:themeTint="BF"/>
          <w:insideH w:val="nil"/>
          <w:insideV w:val="nil"/>
        </w:tcBorders>
        <w:shd w:val="clear" w:color="auto" w:fill="F2A900" w:themeFill="accent3"/>
      </w:tcPr>
    </w:tblStylePr>
    <w:tblStylePr w:type="lastRow">
      <w:pPr>
        <w:spacing w:before="0" w:after="0" w:line="240" w:lineRule="auto"/>
      </w:pPr>
      <w:rPr>
        <w:b/>
        <w:bCs/>
      </w:rPr>
      <w:tblPr/>
      <w:tcPr>
        <w:tcBorders>
          <w:top w:val="double" w:sz="6" w:space="0" w:color="FFC236" w:themeColor="accent3" w:themeTint="BF"/>
          <w:left w:val="single" w:sz="8" w:space="0" w:color="FFC236" w:themeColor="accent3" w:themeTint="BF"/>
          <w:bottom w:val="single" w:sz="8" w:space="0" w:color="FFC236" w:themeColor="accent3" w:themeTint="BF"/>
          <w:right w:val="single" w:sz="8" w:space="0" w:color="FFC23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ABC" w:themeFill="accent3" w:themeFillTint="3F"/>
      </w:tcPr>
    </w:tblStylePr>
    <w:tblStylePr w:type="band1Horz">
      <w:tblPr/>
      <w:tcPr>
        <w:tcBorders>
          <w:insideH w:val="nil"/>
          <w:insideV w:val="nil"/>
        </w:tcBorders>
        <w:shd w:val="clear" w:color="auto" w:fill="FFEAB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858F99" w:themeColor="accent4" w:themeTint="BF"/>
        <w:left w:val="single" w:sz="8" w:space="0" w:color="858F99" w:themeColor="accent4" w:themeTint="BF"/>
        <w:bottom w:val="single" w:sz="8" w:space="0" w:color="858F99" w:themeColor="accent4" w:themeTint="BF"/>
        <w:right w:val="single" w:sz="8" w:space="0" w:color="858F99" w:themeColor="accent4" w:themeTint="BF"/>
        <w:insideH w:val="single" w:sz="8" w:space="0" w:color="858F99" w:themeColor="accent4" w:themeTint="BF"/>
      </w:tblBorders>
    </w:tblPr>
    <w:tblStylePr w:type="firstRow">
      <w:pPr>
        <w:spacing w:before="0" w:after="0" w:line="240" w:lineRule="auto"/>
      </w:pPr>
      <w:rPr>
        <w:b/>
        <w:bCs/>
        <w:color w:val="FFFFFF" w:themeColor="background1"/>
      </w:rPr>
      <w:tblPr/>
      <w:tcPr>
        <w:tcBorders>
          <w:top w:val="single" w:sz="8" w:space="0" w:color="858F99" w:themeColor="accent4" w:themeTint="BF"/>
          <w:left w:val="single" w:sz="8" w:space="0" w:color="858F99" w:themeColor="accent4" w:themeTint="BF"/>
          <w:bottom w:val="single" w:sz="8" w:space="0" w:color="858F99" w:themeColor="accent4" w:themeTint="BF"/>
          <w:right w:val="single" w:sz="8" w:space="0" w:color="858F99" w:themeColor="accent4" w:themeTint="BF"/>
          <w:insideH w:val="nil"/>
          <w:insideV w:val="nil"/>
        </w:tcBorders>
        <w:shd w:val="clear" w:color="auto" w:fill="616A74" w:themeFill="accent4"/>
      </w:tcPr>
    </w:tblStylePr>
    <w:tblStylePr w:type="lastRow">
      <w:pPr>
        <w:spacing w:before="0" w:after="0" w:line="240" w:lineRule="auto"/>
      </w:pPr>
      <w:rPr>
        <w:b/>
        <w:bCs/>
      </w:rPr>
      <w:tblPr/>
      <w:tcPr>
        <w:tcBorders>
          <w:top w:val="double" w:sz="6" w:space="0" w:color="858F99" w:themeColor="accent4" w:themeTint="BF"/>
          <w:left w:val="single" w:sz="8" w:space="0" w:color="858F99" w:themeColor="accent4" w:themeTint="BF"/>
          <w:bottom w:val="single" w:sz="8" w:space="0" w:color="858F99" w:themeColor="accent4" w:themeTint="BF"/>
          <w:right w:val="single" w:sz="8" w:space="0" w:color="858F9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9DD" w:themeFill="accent4" w:themeFillTint="3F"/>
      </w:tcPr>
    </w:tblStylePr>
    <w:tblStylePr w:type="band1Horz">
      <w:tblPr/>
      <w:tcPr>
        <w:tcBorders>
          <w:insideH w:val="nil"/>
          <w:insideV w:val="nil"/>
        </w:tcBorders>
        <w:shd w:val="clear" w:color="auto" w:fill="D6D9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B5BCC5" w:themeColor="accent5" w:themeTint="BF"/>
        <w:left w:val="single" w:sz="8" w:space="0" w:color="B5BCC5" w:themeColor="accent5" w:themeTint="BF"/>
        <w:bottom w:val="single" w:sz="8" w:space="0" w:color="B5BCC5" w:themeColor="accent5" w:themeTint="BF"/>
        <w:right w:val="single" w:sz="8" w:space="0" w:color="B5BCC5" w:themeColor="accent5" w:themeTint="BF"/>
        <w:insideH w:val="single" w:sz="8" w:space="0" w:color="B5BCC5" w:themeColor="accent5" w:themeTint="BF"/>
      </w:tblBorders>
    </w:tblPr>
    <w:tblStylePr w:type="firstRow">
      <w:pPr>
        <w:spacing w:before="0" w:after="0" w:line="240" w:lineRule="auto"/>
      </w:pPr>
      <w:rPr>
        <w:b/>
        <w:bCs/>
        <w:color w:val="FFFFFF" w:themeColor="background1"/>
      </w:rPr>
      <w:tblPr/>
      <w:tcPr>
        <w:tcBorders>
          <w:top w:val="single" w:sz="8" w:space="0" w:color="B5BCC5" w:themeColor="accent5" w:themeTint="BF"/>
          <w:left w:val="single" w:sz="8" w:space="0" w:color="B5BCC5" w:themeColor="accent5" w:themeTint="BF"/>
          <w:bottom w:val="single" w:sz="8" w:space="0" w:color="B5BCC5" w:themeColor="accent5" w:themeTint="BF"/>
          <w:right w:val="single" w:sz="8" w:space="0" w:color="B5BCC5" w:themeColor="accent5" w:themeTint="BF"/>
          <w:insideH w:val="nil"/>
          <w:insideV w:val="nil"/>
        </w:tcBorders>
        <w:shd w:val="clear" w:color="auto" w:fill="9DA7B2" w:themeFill="accent5"/>
      </w:tcPr>
    </w:tblStylePr>
    <w:tblStylePr w:type="lastRow">
      <w:pPr>
        <w:spacing w:before="0" w:after="0" w:line="240" w:lineRule="auto"/>
      </w:pPr>
      <w:rPr>
        <w:b/>
        <w:bCs/>
      </w:rPr>
      <w:tblPr/>
      <w:tcPr>
        <w:tcBorders>
          <w:top w:val="double" w:sz="6" w:space="0" w:color="B5BCC5" w:themeColor="accent5" w:themeTint="BF"/>
          <w:left w:val="single" w:sz="8" w:space="0" w:color="B5BCC5" w:themeColor="accent5" w:themeTint="BF"/>
          <w:bottom w:val="single" w:sz="8" w:space="0" w:color="B5BCC5" w:themeColor="accent5" w:themeTint="BF"/>
          <w:right w:val="single" w:sz="8" w:space="0" w:color="B5BC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9EC" w:themeFill="accent5" w:themeFillTint="3F"/>
      </w:tcPr>
    </w:tblStylePr>
    <w:tblStylePr w:type="band1Horz">
      <w:tblPr/>
      <w:tcPr>
        <w:tcBorders>
          <w:insideH w:val="nil"/>
          <w:insideV w:val="nil"/>
        </w:tcBorders>
        <w:shd w:val="clear" w:color="auto" w:fill="E6E9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D8F2F9" w:themeColor="accent6" w:themeTint="BF"/>
        <w:left w:val="single" w:sz="8" w:space="0" w:color="D8F2F9" w:themeColor="accent6" w:themeTint="BF"/>
        <w:bottom w:val="single" w:sz="8" w:space="0" w:color="D8F2F9" w:themeColor="accent6" w:themeTint="BF"/>
        <w:right w:val="single" w:sz="8" w:space="0" w:color="D8F2F9" w:themeColor="accent6" w:themeTint="BF"/>
        <w:insideH w:val="single" w:sz="8" w:space="0" w:color="D8F2F9" w:themeColor="accent6" w:themeTint="BF"/>
      </w:tblBorders>
    </w:tblPr>
    <w:tblStylePr w:type="firstRow">
      <w:pPr>
        <w:spacing w:before="0" w:after="0" w:line="240" w:lineRule="auto"/>
      </w:pPr>
      <w:rPr>
        <w:b/>
        <w:bCs/>
        <w:color w:val="FFFFFF" w:themeColor="background1"/>
      </w:rPr>
      <w:tblPr/>
      <w:tcPr>
        <w:tcBorders>
          <w:top w:val="single" w:sz="8" w:space="0" w:color="D8F2F9" w:themeColor="accent6" w:themeTint="BF"/>
          <w:left w:val="single" w:sz="8" w:space="0" w:color="D8F2F9" w:themeColor="accent6" w:themeTint="BF"/>
          <w:bottom w:val="single" w:sz="8" w:space="0" w:color="D8F2F9" w:themeColor="accent6" w:themeTint="BF"/>
          <w:right w:val="single" w:sz="8" w:space="0" w:color="D8F2F9" w:themeColor="accent6" w:themeTint="BF"/>
          <w:insideH w:val="nil"/>
          <w:insideV w:val="nil"/>
        </w:tcBorders>
        <w:shd w:val="clear" w:color="auto" w:fill="CCEFF7" w:themeFill="accent6"/>
      </w:tcPr>
    </w:tblStylePr>
    <w:tblStylePr w:type="lastRow">
      <w:pPr>
        <w:spacing w:before="0" w:after="0" w:line="240" w:lineRule="auto"/>
      </w:pPr>
      <w:rPr>
        <w:b/>
        <w:bCs/>
      </w:rPr>
      <w:tblPr/>
      <w:tcPr>
        <w:tcBorders>
          <w:top w:val="double" w:sz="6" w:space="0" w:color="D8F2F9" w:themeColor="accent6" w:themeTint="BF"/>
          <w:left w:val="single" w:sz="8" w:space="0" w:color="D8F2F9" w:themeColor="accent6" w:themeTint="BF"/>
          <w:bottom w:val="single" w:sz="8" w:space="0" w:color="D8F2F9" w:themeColor="accent6" w:themeTint="BF"/>
          <w:right w:val="single" w:sz="8" w:space="0" w:color="D8F2F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BFD" w:themeFill="accent6" w:themeFillTint="3F"/>
      </w:tcPr>
    </w:tblStylePr>
    <w:tblStylePr w:type="band1Horz">
      <w:tblPr/>
      <w:tcPr>
        <w:tcBorders>
          <w:insideH w:val="nil"/>
          <w:insideV w:val="nil"/>
        </w:tcBorders>
        <w:shd w:val="clear" w:color="auto" w:fill="F2FB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234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C2340" w:themeFill="accent1"/>
      </w:tcPr>
    </w:tblStylePr>
    <w:tblStylePr w:type="lastCol">
      <w:rPr>
        <w:b/>
        <w:bCs/>
        <w:color w:val="FFFFFF" w:themeColor="background1"/>
      </w:rPr>
      <w:tblPr/>
      <w:tcPr>
        <w:tcBorders>
          <w:left w:val="nil"/>
          <w:right w:val="nil"/>
          <w:insideH w:val="nil"/>
          <w:insideV w:val="nil"/>
        </w:tcBorders>
        <w:shd w:val="clear" w:color="auto" w:fill="0C234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F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FD7" w:themeFill="accent2"/>
      </w:tcPr>
    </w:tblStylePr>
    <w:tblStylePr w:type="lastCol">
      <w:rPr>
        <w:b/>
        <w:bCs/>
        <w:color w:val="FFFFFF" w:themeColor="background1"/>
      </w:rPr>
      <w:tblPr/>
      <w:tcPr>
        <w:tcBorders>
          <w:left w:val="nil"/>
          <w:right w:val="nil"/>
          <w:insideH w:val="nil"/>
          <w:insideV w:val="nil"/>
        </w:tcBorders>
        <w:shd w:val="clear" w:color="auto" w:fill="00AF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A9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A900" w:themeFill="accent3"/>
      </w:tcPr>
    </w:tblStylePr>
    <w:tblStylePr w:type="lastCol">
      <w:rPr>
        <w:b/>
        <w:bCs/>
        <w:color w:val="FFFFFF" w:themeColor="background1"/>
      </w:rPr>
      <w:tblPr/>
      <w:tcPr>
        <w:tcBorders>
          <w:left w:val="nil"/>
          <w:right w:val="nil"/>
          <w:insideH w:val="nil"/>
          <w:insideV w:val="nil"/>
        </w:tcBorders>
        <w:shd w:val="clear" w:color="auto" w:fill="F2A9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A7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A74" w:themeFill="accent4"/>
      </w:tcPr>
    </w:tblStylePr>
    <w:tblStylePr w:type="lastCol">
      <w:rPr>
        <w:b/>
        <w:bCs/>
        <w:color w:val="FFFFFF" w:themeColor="background1"/>
      </w:rPr>
      <w:tblPr/>
      <w:tcPr>
        <w:tcBorders>
          <w:left w:val="nil"/>
          <w:right w:val="nil"/>
          <w:insideH w:val="nil"/>
          <w:insideV w:val="nil"/>
        </w:tcBorders>
        <w:shd w:val="clear" w:color="auto" w:fill="616A7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A7B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A7B2" w:themeFill="accent5"/>
      </w:tcPr>
    </w:tblStylePr>
    <w:tblStylePr w:type="lastCol">
      <w:rPr>
        <w:b/>
        <w:bCs/>
        <w:color w:val="FFFFFF" w:themeColor="background1"/>
      </w:rPr>
      <w:tblPr/>
      <w:tcPr>
        <w:tcBorders>
          <w:left w:val="nil"/>
          <w:right w:val="nil"/>
          <w:insideH w:val="nil"/>
          <w:insideV w:val="nil"/>
        </w:tcBorders>
        <w:shd w:val="clear" w:color="auto" w:fill="9DA7B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EFF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EFF7" w:themeFill="accent6"/>
      </w:tcPr>
    </w:tblStylePr>
    <w:tblStylePr w:type="lastCol">
      <w:rPr>
        <w:b/>
        <w:bCs/>
        <w:color w:val="FFFFFF" w:themeColor="background1"/>
      </w:rPr>
      <w:tblPr/>
      <w:tcPr>
        <w:tcBorders>
          <w:left w:val="nil"/>
          <w:right w:val="nil"/>
          <w:insideH w:val="nil"/>
          <w:insideV w:val="nil"/>
        </w:tcBorders>
        <w:shd w:val="clear" w:color="auto" w:fill="CCEFF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1"/>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pPr>
      <w:spacing w:after="100"/>
      <w:ind w:left="800"/>
    </w:pPr>
  </w:style>
  <w:style w:type="paragraph" w:styleId="TOC6">
    <w:name w:val="toc 6"/>
    <w:basedOn w:val="Normal"/>
    <w:next w:val="Normal"/>
    <w:autoRedefine/>
    <w:uiPriority w:val="39"/>
    <w:semiHidden/>
    <w:unhideWhenUsed/>
    <w:pPr>
      <w:spacing w:after="100"/>
      <w:ind w:left="1000"/>
    </w:pPr>
  </w:style>
  <w:style w:type="paragraph" w:styleId="TOC7">
    <w:name w:val="toc 7"/>
    <w:basedOn w:val="Normal"/>
    <w:next w:val="Normal"/>
    <w:autoRedefine/>
    <w:uiPriority w:val="39"/>
    <w:semiHidden/>
    <w:unhideWhenUsed/>
    <w:pPr>
      <w:spacing w:after="100"/>
      <w:ind w:left="1200"/>
    </w:pPr>
  </w:style>
  <w:style w:type="paragraph" w:styleId="TOC8">
    <w:name w:val="toc 8"/>
    <w:basedOn w:val="Normal"/>
    <w:next w:val="Normal"/>
    <w:autoRedefine/>
    <w:uiPriority w:val="39"/>
    <w:semiHidden/>
    <w:unhideWhenUsed/>
    <w:pPr>
      <w:spacing w:after="100"/>
      <w:ind w:left="1400"/>
    </w:pPr>
  </w:style>
  <w:style w:type="paragraph" w:styleId="TOC9">
    <w:name w:val="toc 9"/>
    <w:basedOn w:val="Normal"/>
    <w:next w:val="Normal"/>
    <w:autoRedefine/>
    <w:uiPriority w:val="39"/>
    <w:semiHidden/>
    <w:unhideWhenUsed/>
    <w:pPr>
      <w:spacing w:after="100"/>
      <w:ind w:left="1600"/>
    </w:pPr>
  </w:style>
  <w:style w:type="paragraph" w:customStyle="1" w:styleId="SECTIONFullWidth">
    <w:name w:val="__SECTION Full Width"/>
    <w:basedOn w:val="BaseSECTION"/>
    <w:next w:val="BodyText"/>
    <w:uiPriority w:val="99"/>
  </w:style>
  <w:style w:type="paragraph" w:customStyle="1" w:styleId="SECTIONLandscape">
    <w:name w:val="__SECTION Landscape"/>
    <w:basedOn w:val="BaseSECTION"/>
    <w:next w:val="BodyText"/>
    <w:uiPriority w:val="99"/>
  </w:style>
  <w:style w:type="paragraph" w:customStyle="1" w:styleId="SECTIONFoldOut">
    <w:name w:val="__SECTION Fold Out"/>
    <w:basedOn w:val="BaseSECTION"/>
    <w:next w:val="BodyText"/>
    <w:uiPriority w:val="99"/>
  </w:style>
  <w:style w:type="paragraph" w:customStyle="1" w:styleId="SECTIONDivider">
    <w:name w:val="__SECTION Divider"/>
    <w:basedOn w:val="BaseSECTION"/>
    <w:next w:val="BodyText"/>
    <w:uiPriority w:val="99"/>
  </w:style>
  <w:style w:type="paragraph" w:customStyle="1" w:styleId="SECTIONBackPage">
    <w:name w:val="__SECTION Back Page"/>
    <w:basedOn w:val="BaseSECTION"/>
    <w:next w:val="BodyText"/>
    <w:uiPriority w:val="99"/>
  </w:style>
  <w:style w:type="paragraph" w:customStyle="1" w:styleId="SECTIONBlank">
    <w:name w:val="__SECTION Blank"/>
    <w:basedOn w:val="BaseSECTION"/>
    <w:next w:val="BodyText"/>
    <w:uiPriority w:val="99"/>
  </w:style>
  <w:style w:type="paragraph" w:customStyle="1" w:styleId="SECTIONPre-Cover">
    <w:name w:val="__SECTION Pre-Cover"/>
    <w:basedOn w:val="BaseSECTION"/>
    <w:next w:val="BodyText"/>
    <w:uiPriority w:val="99"/>
  </w:style>
  <w:style w:type="paragraph" w:customStyle="1" w:styleId="LinkedPH">
    <w:name w:val="__LinkedPH"/>
    <w:basedOn w:val="TableText"/>
    <w:uiPriority w:val="99"/>
    <w:pPr>
      <w:spacing w:after="0" w:line="20" w:lineRule="exact"/>
    </w:pPr>
    <w:rPr>
      <w:sz w:val="2"/>
    </w:rPr>
  </w:style>
  <w:style w:type="paragraph" w:customStyle="1" w:styleId="TableBullet2">
    <w:name w:val="Table Bullet 2"/>
    <w:basedOn w:val="TableBullet0"/>
    <w:uiPriority w:val="6"/>
    <w:pPr>
      <w:numPr>
        <w:ilvl w:val="1"/>
      </w:numPr>
    </w:pPr>
  </w:style>
  <w:style w:type="paragraph" w:customStyle="1" w:styleId="TableBullet3">
    <w:name w:val="Table Bullet 3"/>
    <w:basedOn w:val="TableBullet2"/>
    <w:uiPriority w:val="6"/>
    <w:pPr>
      <w:numPr>
        <w:ilvl w:val="2"/>
      </w:numPr>
    </w:pPr>
  </w:style>
  <w:style w:type="table" w:customStyle="1" w:styleId="JLTData2">
    <w:name w:val="JLT Data 2"/>
    <w:basedOn w:val="JLTData"/>
    <w:uiPriority w:val="99"/>
    <w:tblPr/>
    <w:tblStylePr w:type="firstRow">
      <w:pPr>
        <w:keepNext/>
        <w:wordWrap/>
        <w:spacing w:beforeLines="0" w:before="120" w:beforeAutospacing="0" w:afterLines="0" w:after="60" w:afterAutospacing="0" w:line="276" w:lineRule="auto"/>
        <w:ind w:leftChars="0" w:left="113" w:rightChars="0" w:right="113" w:firstLineChars="0" w:firstLine="0"/>
        <w:mirrorIndents w:val="0"/>
        <w:outlineLvl w:val="9"/>
      </w:pPr>
      <w:rPr>
        <w:b/>
        <w:color w:val="FFFFFF" w:themeColor="background2"/>
      </w:rPr>
      <w:tblPr/>
      <w:tcPr>
        <w:tcBorders>
          <w:bottom w:val="nil"/>
          <w:insideH w:val="nil"/>
        </w:tcBorders>
        <w:shd w:val="clear" w:color="auto" w:fill="00AFD7" w:themeFill="accent2"/>
      </w:tcPr>
    </w:tblStylePr>
    <w:tblStylePr w:type="lastRow">
      <w:rPr>
        <w:b/>
      </w:rPr>
    </w:tblStylePr>
    <w:tblStylePr w:type="firstCol">
      <w:pPr>
        <w:jc w:val="left"/>
      </w:pPr>
    </w:tblStylePr>
    <w:tblStylePr w:type="band2Horz">
      <w:tblPr/>
      <w:tcPr>
        <w:shd w:val="clear" w:color="auto" w:fill="CCEFF7" w:themeFill="accent6"/>
      </w:tcPr>
    </w:tblStylePr>
  </w:style>
  <w:style w:type="table" w:customStyle="1" w:styleId="JLTText2">
    <w:name w:val="JLT Text 2"/>
    <w:basedOn w:val="JLTText"/>
    <w:uiPriority w:val="99"/>
    <w:tblPr/>
    <w:tblStylePr w:type="firstRow">
      <w:pPr>
        <w:wordWrap/>
        <w:spacing w:beforeLines="0" w:before="120" w:beforeAutospacing="0" w:afterLines="0" w:after="80" w:afterAutospacing="0"/>
      </w:pPr>
      <w:rPr>
        <w:rFonts w:asciiTheme="minorHAnsi" w:hAnsiTheme="minorHAnsi"/>
        <w:b/>
        <w:color w:val="FFFFFF" w:themeColor="background2"/>
        <w:sz w:val="16"/>
      </w:rPr>
      <w:tblPr/>
      <w:tcPr>
        <w:shd w:val="clear" w:color="auto" w:fill="00AFD7" w:themeFill="accent2"/>
      </w:tcPr>
    </w:tblStylePr>
    <w:tblStylePr w:type="lastRow">
      <w:rPr>
        <w:b/>
      </w:rPr>
    </w:tblStylePr>
    <w:tblStylePr w:type="band2Horz">
      <w:tblPr/>
      <w:tcPr>
        <w:shd w:val="clear" w:color="auto" w:fill="CCEFF7" w:themeFill="accent6"/>
      </w:tcPr>
    </w:tblStylePr>
  </w:style>
  <w:style w:type="paragraph" w:customStyle="1" w:styleId="ListContinue1">
    <w:name w:val="List Continue1"/>
    <w:basedOn w:val="Normal"/>
    <w:qFormat/>
    <w:pPr>
      <w:ind w:left="567"/>
    </w:pPr>
    <w:rPr>
      <w:szCs w:val="22"/>
    </w:rPr>
  </w:style>
  <w:style w:type="paragraph" w:customStyle="1" w:styleId="Style1">
    <w:name w:val="Style1"/>
    <w:basedOn w:val="Normal"/>
    <w:qFormat/>
    <w:pPr>
      <w:numPr>
        <w:numId w:val="27"/>
      </w:numPr>
      <w:ind w:left="567" w:hanging="567"/>
    </w:pPr>
    <w:rPr>
      <w:b/>
      <w:szCs w:val="22"/>
    </w:rPr>
  </w:style>
  <w:style w:type="paragraph" w:customStyle="1" w:styleId="MacPacTrailer">
    <w:name w:val="MacPac Trailer"/>
    <w:pPr>
      <w:widowControl w:val="0"/>
      <w:spacing w:after="0" w:line="240" w:lineRule="auto"/>
      <w:jc w:val="right"/>
    </w:pPr>
    <w:rPr>
      <w:rFonts w:ascii="Arial" w:eastAsia="Arial Unicode MS" w:hAnsi="Arial" w:cs="Times New Roman"/>
      <w:noProof/>
      <w:sz w:val="14"/>
      <w:szCs w:val="22"/>
    </w:rPr>
  </w:style>
  <w:style w:type="paragraph" w:styleId="Revision">
    <w:name w:val="Revision"/>
    <w:hidden/>
    <w:uiPriority w:val="99"/>
    <w:semiHidden/>
    <w:rsid w:val="00F169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4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ediasterling\JLT\ForwardPitch\templates\A4%20report.dotx" TargetMode="External"/></Relationships>
</file>

<file path=word/theme/theme1.xml><?xml version="1.0" encoding="utf-8"?>
<a:theme xmlns:a="http://schemas.openxmlformats.org/drawingml/2006/main" name="Office Theme">
  <a:themeElements>
    <a:clrScheme name="_JLT">
      <a:dk1>
        <a:sysClr val="windowText" lastClr="000000"/>
      </a:dk1>
      <a:lt1>
        <a:sysClr val="window" lastClr="FFFFFF"/>
      </a:lt1>
      <a:dk2>
        <a:srgbClr val="00AFD7"/>
      </a:dk2>
      <a:lt2>
        <a:srgbClr val="FFFFFF"/>
      </a:lt2>
      <a:accent1>
        <a:srgbClr val="0C2340"/>
      </a:accent1>
      <a:accent2>
        <a:srgbClr val="00AFD7"/>
      </a:accent2>
      <a:accent3>
        <a:srgbClr val="F2A900"/>
      </a:accent3>
      <a:accent4>
        <a:srgbClr val="616A74"/>
      </a:accent4>
      <a:accent5>
        <a:srgbClr val="9DA7B2"/>
      </a:accent5>
      <a:accent6>
        <a:srgbClr val="CCEFF7"/>
      </a:accent6>
      <a:hlink>
        <a:srgbClr val="00B0F0"/>
      </a:hlink>
      <a:folHlink>
        <a:srgbClr val="00B0F0"/>
      </a:folHlink>
    </a:clrScheme>
    <a:fontScheme name="JLT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9F9F68D69BC45A9CCEE4F80C8F485" ma:contentTypeVersion="12" ma:contentTypeDescription="Create a new document." ma:contentTypeScope="" ma:versionID="db03e5a8c415dca16a7802da96e696a3">
  <xsd:schema xmlns:xsd="http://www.w3.org/2001/XMLSchema" xmlns:xs="http://www.w3.org/2001/XMLSchema" xmlns:p="http://schemas.microsoft.com/office/2006/metadata/properties" xmlns:ns3="36657e2c-81e3-43d3-bf83-38a8314cc36c" xmlns:ns4="936541ff-226b-41f8-b31d-8a87d962c4db" targetNamespace="http://schemas.microsoft.com/office/2006/metadata/properties" ma:root="true" ma:fieldsID="0a941bf7df3a136c06c00e54138929ac" ns3:_="" ns4:_="">
    <xsd:import namespace="36657e2c-81e3-43d3-bf83-38a8314cc36c"/>
    <xsd:import namespace="936541ff-226b-41f8-b31d-8a87d962c4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57e2c-81e3-43d3-bf83-38a8314cc3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6541ff-226b-41f8-b31d-8a87d962c4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36541ff-226b-41f8-b31d-8a87d962c4db" xsi:nil="true"/>
  </documentManagement>
</p:properties>
</file>

<file path=customXml/itemProps1.xml><?xml version="1.0" encoding="utf-8"?>
<ds:datastoreItem xmlns:ds="http://schemas.openxmlformats.org/officeDocument/2006/customXml" ds:itemID="{72EB563B-0DCC-4FE3-8F8F-AD5B34889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57e2c-81e3-43d3-bf83-38a8314cc36c"/>
    <ds:schemaRef ds:uri="936541ff-226b-41f8-b31d-8a87d962c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9FBFB-93DA-48CA-A2D2-427D4B8F90C8}">
  <ds:schemaRefs>
    <ds:schemaRef ds:uri="http://schemas.openxmlformats.org/officeDocument/2006/bibliography"/>
  </ds:schemaRefs>
</ds:datastoreItem>
</file>

<file path=customXml/itemProps3.xml><?xml version="1.0" encoding="utf-8"?>
<ds:datastoreItem xmlns:ds="http://schemas.openxmlformats.org/officeDocument/2006/customXml" ds:itemID="{E315A231-1B2B-4165-B232-59FFC6565D3D}">
  <ds:schemaRefs>
    <ds:schemaRef ds:uri="http://schemas.microsoft.com/sharepoint/v3/contenttype/forms"/>
  </ds:schemaRefs>
</ds:datastoreItem>
</file>

<file path=customXml/itemProps4.xml><?xml version="1.0" encoding="utf-8"?>
<ds:datastoreItem xmlns:ds="http://schemas.openxmlformats.org/officeDocument/2006/customXml" ds:itemID="{DC185734-D451-4BDD-8860-3745DDF1C830}">
  <ds:schemaRefs>
    <ds:schemaRef ds:uri="http://schemas.microsoft.com/office/2006/metadata/properties"/>
    <ds:schemaRef ds:uri="http://schemas.microsoft.com/office/infopath/2007/PartnerControls"/>
    <ds:schemaRef ds:uri="936541ff-226b-41f8-b31d-8a87d962c4db"/>
  </ds:schemaRefs>
</ds:datastoreItem>
</file>

<file path=docProps/app.xml><?xml version="1.0" encoding="utf-8"?>
<Properties xmlns="http://schemas.openxmlformats.org/officeDocument/2006/extended-properties" xmlns:vt="http://schemas.openxmlformats.org/officeDocument/2006/docPropsVTypes">
  <Template>A4 report</Template>
  <TotalTime>0</TotalTime>
  <Pages>17</Pages>
  <Words>4557</Words>
  <Characters>25977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Data Strategy Policy</vt:lpstr>
    </vt:vector>
  </TitlesOfParts>
  <LinksUpToDate>false</LinksUpToDate>
  <CharactersWithSpaces>30474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Strategy Policy</dc:title>
  <dc:subject>Data Strategy Template Policy</dc:subject>
  <dc:creator/>
  <cp:keywords>GDPR and Information Security</cp:keywords>
  <dc:description>Trustee policy on data</dc:description>
  <cp:lastModifiedBy/>
  <cp:revision>1</cp:revision>
  <dcterms:created xsi:type="dcterms:W3CDTF">2023-03-09T14:13:00Z</dcterms:created>
  <dcterms:modified xsi:type="dcterms:W3CDTF">2023-03-23T13:32:00Z</dcterms:modified>
  <cp:category>Data Security</cp:category>
  <cp:contentStatus>Trustee Policy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PathToINIFile">
    <vt:lpwstr>JLT_Report A4.ini</vt:lpwstr>
  </property>
  <property fmtid="{D5CDD505-2E9C-101B-9397-08002B2CF9AE}" pid="3" name="MS_Version">
    <vt:lpwstr>7.1.2</vt:lpwstr>
  </property>
  <property fmtid="{D5CDD505-2E9C-101B-9397-08002B2CF9AE}" pid="4" name="_NewReviewCycle">
    <vt:lpwstr/>
  </property>
  <property fmtid="{D5CDD505-2E9C-101B-9397-08002B2CF9AE}" pid="5" name="ContentTypeId">
    <vt:lpwstr>0x010100E6B9F9F68D69BC45A9CCEE4F80C8F485</vt:lpwstr>
  </property>
  <property fmtid="{D5CDD505-2E9C-101B-9397-08002B2CF9AE}" pid="6" name="MSIP_Label_38f1469a-2c2a-4aee-b92b-090d4c5468ff_Enabled">
    <vt:lpwstr>true</vt:lpwstr>
  </property>
  <property fmtid="{D5CDD505-2E9C-101B-9397-08002B2CF9AE}" pid="7" name="MSIP_Label_38f1469a-2c2a-4aee-b92b-090d4c5468ff_SetDate">
    <vt:lpwstr>2023-01-16T08:26:36Z</vt:lpwstr>
  </property>
  <property fmtid="{D5CDD505-2E9C-101B-9397-08002B2CF9AE}" pid="8" name="MSIP_Label_38f1469a-2c2a-4aee-b92b-090d4c5468ff_Method">
    <vt:lpwstr>Standard</vt:lpwstr>
  </property>
  <property fmtid="{D5CDD505-2E9C-101B-9397-08002B2CF9AE}" pid="9" name="MSIP_Label_38f1469a-2c2a-4aee-b92b-090d4c5468ff_Name">
    <vt:lpwstr>Confidential - Unmarked</vt:lpwstr>
  </property>
  <property fmtid="{D5CDD505-2E9C-101B-9397-08002B2CF9AE}" pid="10" name="MSIP_Label_38f1469a-2c2a-4aee-b92b-090d4c5468ff_SiteId">
    <vt:lpwstr>2a6e6092-73e4-4752-b1a5-477a17f5056d</vt:lpwstr>
  </property>
  <property fmtid="{D5CDD505-2E9C-101B-9397-08002B2CF9AE}" pid="11" name="MSIP_Label_38f1469a-2c2a-4aee-b92b-090d4c5468ff_ActionId">
    <vt:lpwstr>39d3a1a5-c9aa-40d2-b256-3a45b638bd24</vt:lpwstr>
  </property>
  <property fmtid="{D5CDD505-2E9C-101B-9397-08002B2CF9AE}" pid="12" name="MSIP_Label_38f1469a-2c2a-4aee-b92b-090d4c5468ff_ContentBits">
    <vt:lpwstr>0</vt:lpwstr>
  </property>
</Properties>
</file>